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A68" w:rsidRPr="008A6A68" w:rsidRDefault="008A6A68" w:rsidP="008A6A68">
      <w:pPr>
        <w:pStyle w:val="Heading1"/>
      </w:pPr>
      <w:bookmarkStart w:id="0" w:name="_GoBack"/>
      <w:bookmarkEnd w:id="0"/>
      <w:r w:rsidRPr="008A6A68">
        <w:t>Procedure Guidelines and Business Process Guide</w:t>
      </w:r>
    </w:p>
    <w:p w:rsidR="008A6A68" w:rsidRPr="008A6A68" w:rsidRDefault="008A6A68" w:rsidP="008A6A68">
      <w:pPr>
        <w:rPr>
          <w:sz w:val="28"/>
          <w:szCs w:val="28"/>
        </w:rPr>
      </w:pPr>
      <w:r w:rsidRPr="008A6A68">
        <w:rPr>
          <w:b/>
          <w:sz w:val="28"/>
          <w:szCs w:val="28"/>
        </w:rPr>
        <w:t>Department:</w:t>
      </w:r>
      <w:r w:rsidRPr="008A6A68">
        <w:rPr>
          <w:sz w:val="28"/>
          <w:szCs w:val="28"/>
        </w:rPr>
        <w:tab/>
        <w:t>Fiscal Services - Cashiering</w:t>
      </w:r>
    </w:p>
    <w:p w:rsidR="008A6A68" w:rsidRPr="008A6A68" w:rsidRDefault="008A6A68" w:rsidP="008A6A68">
      <w:pPr>
        <w:rPr>
          <w:b/>
          <w:sz w:val="28"/>
          <w:szCs w:val="28"/>
        </w:rPr>
      </w:pPr>
      <w:r w:rsidRPr="008A6A68">
        <w:rPr>
          <w:b/>
          <w:sz w:val="28"/>
          <w:szCs w:val="28"/>
        </w:rPr>
        <w:t>Procedure Title:</w:t>
      </w:r>
      <w:r w:rsidRPr="008A6A68">
        <w:rPr>
          <w:sz w:val="28"/>
          <w:szCs w:val="28"/>
        </w:rPr>
        <w:tab/>
        <w:t>Payroll Distribution</w:t>
      </w:r>
    </w:p>
    <w:p w:rsidR="008A6A68" w:rsidRPr="008A6A68" w:rsidRDefault="008A6A68" w:rsidP="008A6A68">
      <w:pPr>
        <w:rPr>
          <w:sz w:val="28"/>
          <w:szCs w:val="28"/>
        </w:rPr>
      </w:pPr>
      <w:r w:rsidRPr="008A6A68">
        <w:rPr>
          <w:b/>
          <w:sz w:val="28"/>
          <w:szCs w:val="28"/>
        </w:rPr>
        <w:t>Author(s):</w:t>
      </w:r>
      <w:r w:rsidRPr="008A6A68">
        <w:rPr>
          <w:sz w:val="28"/>
          <w:szCs w:val="28"/>
        </w:rPr>
        <w:tab/>
      </w:r>
      <w:r>
        <w:rPr>
          <w:sz w:val="28"/>
          <w:szCs w:val="28"/>
        </w:rPr>
        <w:tab/>
      </w:r>
      <w:r w:rsidRPr="008A6A68">
        <w:rPr>
          <w:sz w:val="28"/>
          <w:szCs w:val="28"/>
        </w:rPr>
        <w:t>Kathryn Dunham, Brett Holman</w:t>
      </w:r>
    </w:p>
    <w:p w:rsidR="008A6A68" w:rsidRPr="008A6A68" w:rsidRDefault="008A6A68" w:rsidP="008A6A68">
      <w:pPr>
        <w:rPr>
          <w:b/>
          <w:sz w:val="28"/>
          <w:szCs w:val="28"/>
        </w:rPr>
      </w:pPr>
      <w:r w:rsidRPr="008A6A68">
        <w:rPr>
          <w:b/>
          <w:sz w:val="28"/>
          <w:szCs w:val="28"/>
        </w:rPr>
        <w:t>Date:</w:t>
      </w:r>
      <w:r w:rsidRPr="008A6A68">
        <w:rPr>
          <w:sz w:val="28"/>
          <w:szCs w:val="28"/>
        </w:rPr>
        <w:tab/>
        <w:t>9/27/12</w:t>
      </w:r>
    </w:p>
    <w:p w:rsidR="008A6A68" w:rsidRPr="008A6A68" w:rsidRDefault="008A6A68" w:rsidP="008A6A68">
      <w:pPr>
        <w:rPr>
          <w:sz w:val="28"/>
          <w:szCs w:val="28"/>
        </w:rPr>
      </w:pPr>
      <w:r w:rsidRPr="008A6A68">
        <w:rPr>
          <w:b/>
          <w:sz w:val="28"/>
          <w:szCs w:val="28"/>
        </w:rPr>
        <w:t>ICSUAM Policy/ authoritative source(s):</w:t>
      </w:r>
      <w:r w:rsidRPr="008A6A68">
        <w:rPr>
          <w:sz w:val="28"/>
          <w:szCs w:val="28"/>
        </w:rPr>
        <w:t xml:space="preserve">  N/A</w:t>
      </w:r>
    </w:p>
    <w:tbl>
      <w:tblPr>
        <w:tblW w:w="878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055"/>
        <w:gridCol w:w="1991"/>
        <w:gridCol w:w="3767"/>
        <w:gridCol w:w="970"/>
      </w:tblGrid>
      <w:tr w:rsidR="008A6A68" w:rsidRPr="00D73E6F" w:rsidTr="00B772FB">
        <w:trPr>
          <w:trHeight w:hRule="exact" w:val="493"/>
        </w:trPr>
        <w:tc>
          <w:tcPr>
            <w:tcW w:w="2055" w:type="dxa"/>
            <w:tcBorders>
              <w:right w:val="nil"/>
            </w:tcBorders>
            <w:shd w:val="clear" w:color="auto" w:fill="C0C0C0"/>
            <w:vAlign w:val="center"/>
          </w:tcPr>
          <w:p w:rsidR="008A6A68" w:rsidRPr="00D73E6F" w:rsidRDefault="008A6A68" w:rsidP="00E717DB">
            <w:pPr>
              <w:pStyle w:val="tableheading"/>
              <w:rPr>
                <w:rFonts w:asciiTheme="minorHAnsi" w:hAnsiTheme="minorHAnsi" w:cstheme="minorHAnsi"/>
                <w:color w:val="auto"/>
                <w:sz w:val="24"/>
                <w:szCs w:val="24"/>
              </w:rPr>
            </w:pPr>
            <w:r w:rsidRPr="00D73E6F">
              <w:rPr>
                <w:rFonts w:asciiTheme="minorHAnsi" w:hAnsiTheme="minorHAnsi" w:cstheme="minorHAnsi"/>
                <w:color w:val="auto"/>
                <w:sz w:val="24"/>
                <w:szCs w:val="24"/>
              </w:rPr>
              <w:t>Revision History</w:t>
            </w:r>
          </w:p>
        </w:tc>
        <w:tc>
          <w:tcPr>
            <w:tcW w:w="1991" w:type="dxa"/>
            <w:tcBorders>
              <w:left w:val="nil"/>
              <w:right w:val="nil"/>
            </w:tcBorders>
            <w:shd w:val="clear" w:color="auto" w:fill="C0C0C0"/>
            <w:vAlign w:val="center"/>
          </w:tcPr>
          <w:p w:rsidR="008A6A68" w:rsidRPr="00D73E6F" w:rsidRDefault="008A6A68" w:rsidP="00E717DB">
            <w:pPr>
              <w:pStyle w:val="tableheading"/>
              <w:rPr>
                <w:rFonts w:asciiTheme="minorHAnsi" w:hAnsiTheme="minorHAnsi" w:cstheme="minorHAnsi"/>
                <w:color w:val="auto"/>
                <w:sz w:val="24"/>
                <w:szCs w:val="24"/>
              </w:rPr>
            </w:pPr>
          </w:p>
        </w:tc>
        <w:tc>
          <w:tcPr>
            <w:tcW w:w="3767" w:type="dxa"/>
            <w:tcBorders>
              <w:left w:val="nil"/>
              <w:right w:val="nil"/>
            </w:tcBorders>
            <w:shd w:val="clear" w:color="auto" w:fill="C0C0C0"/>
            <w:vAlign w:val="center"/>
          </w:tcPr>
          <w:p w:rsidR="008A6A68" w:rsidRPr="00D73E6F" w:rsidRDefault="008A6A68" w:rsidP="00E717DB">
            <w:pPr>
              <w:pStyle w:val="tableheading"/>
              <w:rPr>
                <w:rFonts w:asciiTheme="minorHAnsi" w:hAnsiTheme="minorHAnsi" w:cstheme="minorHAnsi"/>
                <w:color w:val="auto"/>
                <w:sz w:val="24"/>
                <w:szCs w:val="24"/>
              </w:rPr>
            </w:pPr>
          </w:p>
        </w:tc>
        <w:tc>
          <w:tcPr>
            <w:tcW w:w="970" w:type="dxa"/>
            <w:tcBorders>
              <w:left w:val="nil"/>
            </w:tcBorders>
            <w:shd w:val="clear" w:color="auto" w:fill="C0C0C0"/>
            <w:vAlign w:val="center"/>
          </w:tcPr>
          <w:p w:rsidR="008A6A68" w:rsidRPr="00D73E6F" w:rsidRDefault="008A6A68" w:rsidP="00E717DB">
            <w:pPr>
              <w:pStyle w:val="tableheading"/>
              <w:rPr>
                <w:rFonts w:asciiTheme="minorHAnsi" w:hAnsiTheme="minorHAnsi" w:cstheme="minorHAnsi"/>
                <w:color w:val="auto"/>
                <w:sz w:val="24"/>
                <w:szCs w:val="24"/>
              </w:rPr>
            </w:pPr>
          </w:p>
        </w:tc>
      </w:tr>
      <w:tr w:rsidR="008A6A68" w:rsidRPr="00D73E6F" w:rsidTr="00B772FB">
        <w:trPr>
          <w:trHeight w:hRule="exact" w:val="411"/>
        </w:trPr>
        <w:tc>
          <w:tcPr>
            <w:tcW w:w="2055" w:type="dxa"/>
            <w:vAlign w:val="center"/>
          </w:tcPr>
          <w:p w:rsidR="008A6A68" w:rsidRPr="00D73E6F" w:rsidRDefault="008A6A68" w:rsidP="00E717DB">
            <w:pPr>
              <w:pStyle w:val="tableheading"/>
              <w:rPr>
                <w:rFonts w:asciiTheme="minorHAnsi" w:hAnsiTheme="minorHAnsi" w:cstheme="minorHAnsi"/>
                <w:color w:val="auto"/>
                <w:sz w:val="24"/>
                <w:szCs w:val="24"/>
              </w:rPr>
            </w:pPr>
            <w:r w:rsidRPr="00D73E6F">
              <w:rPr>
                <w:rFonts w:asciiTheme="minorHAnsi" w:hAnsiTheme="minorHAnsi" w:cstheme="minorHAnsi"/>
                <w:color w:val="auto"/>
                <w:sz w:val="24"/>
                <w:szCs w:val="24"/>
              </w:rPr>
              <w:t>Date</w:t>
            </w:r>
          </w:p>
        </w:tc>
        <w:tc>
          <w:tcPr>
            <w:tcW w:w="1991" w:type="dxa"/>
            <w:vAlign w:val="center"/>
          </w:tcPr>
          <w:p w:rsidR="008A6A68" w:rsidRPr="00D73E6F" w:rsidRDefault="008A6A68" w:rsidP="00E717DB">
            <w:pPr>
              <w:pStyle w:val="tableheading"/>
              <w:rPr>
                <w:rFonts w:asciiTheme="minorHAnsi" w:hAnsiTheme="minorHAnsi" w:cstheme="minorHAnsi"/>
                <w:color w:val="auto"/>
                <w:sz w:val="24"/>
                <w:szCs w:val="24"/>
              </w:rPr>
            </w:pPr>
            <w:r w:rsidRPr="00D73E6F">
              <w:rPr>
                <w:rFonts w:asciiTheme="minorHAnsi" w:hAnsiTheme="minorHAnsi" w:cstheme="minorHAnsi"/>
                <w:color w:val="auto"/>
                <w:sz w:val="24"/>
                <w:szCs w:val="24"/>
              </w:rPr>
              <w:t>By</w:t>
            </w:r>
          </w:p>
        </w:tc>
        <w:tc>
          <w:tcPr>
            <w:tcW w:w="3767" w:type="dxa"/>
            <w:vAlign w:val="center"/>
          </w:tcPr>
          <w:p w:rsidR="008A6A68" w:rsidRPr="00D73E6F" w:rsidRDefault="008A6A68" w:rsidP="00E717DB">
            <w:pPr>
              <w:pStyle w:val="tableheading"/>
              <w:rPr>
                <w:rFonts w:asciiTheme="minorHAnsi" w:hAnsiTheme="minorHAnsi" w:cstheme="minorHAnsi"/>
                <w:color w:val="auto"/>
                <w:sz w:val="24"/>
                <w:szCs w:val="24"/>
              </w:rPr>
            </w:pPr>
            <w:r w:rsidRPr="00D73E6F">
              <w:rPr>
                <w:rFonts w:asciiTheme="minorHAnsi" w:hAnsiTheme="minorHAnsi" w:cstheme="minorHAnsi"/>
                <w:color w:val="auto"/>
                <w:sz w:val="24"/>
                <w:szCs w:val="24"/>
              </w:rPr>
              <w:t>Action</w:t>
            </w:r>
          </w:p>
        </w:tc>
        <w:tc>
          <w:tcPr>
            <w:tcW w:w="970" w:type="dxa"/>
            <w:vAlign w:val="center"/>
          </w:tcPr>
          <w:p w:rsidR="008A6A68" w:rsidRPr="00D73E6F" w:rsidRDefault="008A6A68" w:rsidP="00E717DB">
            <w:pPr>
              <w:pStyle w:val="tableheading"/>
              <w:rPr>
                <w:rFonts w:asciiTheme="minorHAnsi" w:hAnsiTheme="minorHAnsi" w:cstheme="minorHAnsi"/>
                <w:color w:val="auto"/>
                <w:sz w:val="24"/>
                <w:szCs w:val="24"/>
              </w:rPr>
            </w:pPr>
            <w:r w:rsidRPr="00D73E6F">
              <w:rPr>
                <w:rFonts w:asciiTheme="minorHAnsi" w:hAnsiTheme="minorHAnsi" w:cstheme="minorHAnsi"/>
                <w:color w:val="auto"/>
                <w:sz w:val="24"/>
                <w:szCs w:val="24"/>
              </w:rPr>
              <w:t>Pages</w:t>
            </w:r>
          </w:p>
        </w:tc>
      </w:tr>
      <w:tr w:rsidR="008A6A68" w:rsidRPr="00D73E6F" w:rsidTr="00B772FB">
        <w:trPr>
          <w:trHeight w:hRule="exact" w:val="699"/>
        </w:trPr>
        <w:tc>
          <w:tcPr>
            <w:tcW w:w="2055" w:type="dxa"/>
            <w:vAlign w:val="center"/>
          </w:tcPr>
          <w:p w:rsidR="008A6A68" w:rsidRPr="006335A3" w:rsidRDefault="008A6A68" w:rsidP="00E717DB">
            <w:pPr>
              <w:pStyle w:val="table"/>
              <w:rPr>
                <w:rFonts w:asciiTheme="minorHAnsi" w:hAnsiTheme="minorHAnsi" w:cstheme="minorHAnsi"/>
                <w:color w:val="auto"/>
                <w:sz w:val="24"/>
                <w:szCs w:val="24"/>
              </w:rPr>
            </w:pPr>
            <w:r>
              <w:rPr>
                <w:rFonts w:asciiTheme="minorHAnsi" w:hAnsiTheme="minorHAnsi" w:cstheme="minorHAnsi"/>
                <w:color w:val="auto"/>
                <w:sz w:val="24"/>
                <w:szCs w:val="24"/>
              </w:rPr>
              <w:t>9/27/12</w:t>
            </w:r>
          </w:p>
        </w:tc>
        <w:tc>
          <w:tcPr>
            <w:tcW w:w="1991" w:type="dxa"/>
            <w:vAlign w:val="center"/>
          </w:tcPr>
          <w:p w:rsidR="008A6A68" w:rsidRPr="00D73E6F" w:rsidRDefault="008A6A68" w:rsidP="00E717DB">
            <w:pPr>
              <w:pStyle w:val="table"/>
              <w:rPr>
                <w:rFonts w:asciiTheme="minorHAnsi" w:hAnsiTheme="minorHAnsi" w:cstheme="minorHAnsi"/>
                <w:color w:val="auto"/>
                <w:sz w:val="24"/>
                <w:szCs w:val="24"/>
              </w:rPr>
            </w:pPr>
            <w:r>
              <w:rPr>
                <w:rFonts w:asciiTheme="minorHAnsi" w:hAnsiTheme="minorHAnsi" w:cstheme="minorHAnsi"/>
                <w:color w:val="auto"/>
                <w:sz w:val="24"/>
                <w:szCs w:val="24"/>
              </w:rPr>
              <w:t>Kathryn Dunham</w:t>
            </w:r>
          </w:p>
        </w:tc>
        <w:tc>
          <w:tcPr>
            <w:tcW w:w="3767" w:type="dxa"/>
            <w:vAlign w:val="center"/>
          </w:tcPr>
          <w:p w:rsidR="008A6A68" w:rsidRPr="00D73E6F" w:rsidRDefault="008A6A68" w:rsidP="00E717DB">
            <w:pPr>
              <w:pStyle w:val="table"/>
              <w:rPr>
                <w:rFonts w:asciiTheme="minorHAnsi" w:hAnsiTheme="minorHAnsi" w:cstheme="minorHAnsi"/>
                <w:color w:val="auto"/>
                <w:sz w:val="24"/>
                <w:szCs w:val="24"/>
              </w:rPr>
            </w:pPr>
            <w:r>
              <w:rPr>
                <w:rFonts w:asciiTheme="minorHAnsi" w:hAnsiTheme="minorHAnsi" w:cstheme="minorHAnsi"/>
                <w:color w:val="auto"/>
                <w:sz w:val="24"/>
                <w:szCs w:val="24"/>
              </w:rPr>
              <w:t>Creation</w:t>
            </w:r>
          </w:p>
        </w:tc>
        <w:tc>
          <w:tcPr>
            <w:tcW w:w="970" w:type="dxa"/>
            <w:vAlign w:val="center"/>
          </w:tcPr>
          <w:p w:rsidR="008A6A68" w:rsidRPr="00D73E6F" w:rsidRDefault="008A6A68" w:rsidP="00E717DB">
            <w:pPr>
              <w:pStyle w:val="table"/>
              <w:jc w:val="center"/>
              <w:rPr>
                <w:rFonts w:asciiTheme="minorHAnsi" w:hAnsiTheme="minorHAnsi" w:cstheme="minorHAnsi"/>
                <w:color w:val="auto"/>
                <w:sz w:val="24"/>
                <w:szCs w:val="24"/>
              </w:rPr>
            </w:pPr>
            <w:r>
              <w:rPr>
                <w:rFonts w:asciiTheme="minorHAnsi" w:hAnsiTheme="minorHAnsi" w:cstheme="minorHAnsi"/>
                <w:color w:val="auto"/>
                <w:sz w:val="24"/>
                <w:szCs w:val="24"/>
              </w:rPr>
              <w:t>5</w:t>
            </w:r>
          </w:p>
        </w:tc>
      </w:tr>
      <w:tr w:rsidR="008A6A68" w:rsidRPr="00D73E6F" w:rsidTr="00B772FB">
        <w:trPr>
          <w:trHeight w:hRule="exact" w:val="607"/>
        </w:trPr>
        <w:tc>
          <w:tcPr>
            <w:tcW w:w="2055" w:type="dxa"/>
            <w:vAlign w:val="center"/>
          </w:tcPr>
          <w:p w:rsidR="008A6A68" w:rsidRPr="00D73E6F" w:rsidRDefault="0078754E" w:rsidP="000C36E9">
            <w:pPr>
              <w:pStyle w:val="table"/>
              <w:rPr>
                <w:rFonts w:asciiTheme="minorHAnsi" w:hAnsiTheme="minorHAnsi" w:cstheme="minorHAnsi"/>
                <w:color w:val="auto"/>
                <w:sz w:val="24"/>
                <w:szCs w:val="24"/>
              </w:rPr>
            </w:pPr>
            <w:r>
              <w:rPr>
                <w:rFonts w:asciiTheme="minorHAnsi" w:hAnsiTheme="minorHAnsi" w:cstheme="minorHAnsi"/>
                <w:color w:val="auto"/>
                <w:sz w:val="24"/>
                <w:szCs w:val="24"/>
              </w:rPr>
              <w:t>12/</w:t>
            </w:r>
            <w:r w:rsidR="000C36E9">
              <w:rPr>
                <w:rFonts w:asciiTheme="minorHAnsi" w:hAnsiTheme="minorHAnsi" w:cstheme="minorHAnsi"/>
                <w:color w:val="auto"/>
                <w:sz w:val="24"/>
                <w:szCs w:val="24"/>
              </w:rPr>
              <w:t>21</w:t>
            </w:r>
            <w:r>
              <w:rPr>
                <w:rFonts w:asciiTheme="minorHAnsi" w:hAnsiTheme="minorHAnsi" w:cstheme="minorHAnsi"/>
                <w:color w:val="auto"/>
                <w:sz w:val="24"/>
                <w:szCs w:val="24"/>
              </w:rPr>
              <w:t>/12</w:t>
            </w:r>
          </w:p>
        </w:tc>
        <w:tc>
          <w:tcPr>
            <w:tcW w:w="1991" w:type="dxa"/>
            <w:vAlign w:val="center"/>
          </w:tcPr>
          <w:p w:rsidR="008A6A68" w:rsidRPr="00D73E6F" w:rsidRDefault="0078754E" w:rsidP="00E717DB">
            <w:pPr>
              <w:pStyle w:val="table"/>
              <w:rPr>
                <w:rFonts w:asciiTheme="minorHAnsi" w:hAnsiTheme="minorHAnsi" w:cstheme="minorHAnsi"/>
                <w:color w:val="auto"/>
                <w:sz w:val="24"/>
                <w:szCs w:val="24"/>
              </w:rPr>
            </w:pPr>
            <w:r>
              <w:rPr>
                <w:rFonts w:asciiTheme="minorHAnsi" w:hAnsiTheme="minorHAnsi" w:cstheme="minorHAnsi"/>
                <w:color w:val="auto"/>
                <w:sz w:val="24"/>
                <w:szCs w:val="24"/>
              </w:rPr>
              <w:t>Kathryn Dunham</w:t>
            </w:r>
          </w:p>
        </w:tc>
        <w:tc>
          <w:tcPr>
            <w:tcW w:w="3767" w:type="dxa"/>
            <w:vAlign w:val="center"/>
          </w:tcPr>
          <w:p w:rsidR="008A6A68" w:rsidRPr="00D73E6F" w:rsidRDefault="0078754E" w:rsidP="00E717DB">
            <w:pPr>
              <w:pStyle w:val="table"/>
              <w:rPr>
                <w:rFonts w:asciiTheme="minorHAnsi" w:hAnsiTheme="minorHAnsi" w:cstheme="minorHAnsi"/>
                <w:color w:val="auto"/>
                <w:sz w:val="24"/>
                <w:szCs w:val="24"/>
              </w:rPr>
            </w:pPr>
            <w:r>
              <w:rPr>
                <w:rFonts w:asciiTheme="minorHAnsi" w:hAnsiTheme="minorHAnsi" w:cstheme="minorHAnsi"/>
                <w:color w:val="auto"/>
                <w:sz w:val="24"/>
                <w:szCs w:val="24"/>
              </w:rPr>
              <w:t>Revision – Added Distrib to 3</w:t>
            </w:r>
            <w:r w:rsidRPr="0078754E">
              <w:rPr>
                <w:rFonts w:asciiTheme="minorHAnsi" w:hAnsiTheme="minorHAnsi" w:cstheme="minorHAnsi"/>
                <w:color w:val="auto"/>
                <w:sz w:val="24"/>
                <w:szCs w:val="24"/>
                <w:vertAlign w:val="superscript"/>
              </w:rPr>
              <w:t>rd</w:t>
            </w:r>
            <w:r>
              <w:rPr>
                <w:rFonts w:asciiTheme="minorHAnsi" w:hAnsiTheme="minorHAnsi" w:cstheme="minorHAnsi"/>
                <w:color w:val="auto"/>
                <w:sz w:val="24"/>
                <w:szCs w:val="24"/>
              </w:rPr>
              <w:t xml:space="preserve"> Party</w:t>
            </w:r>
          </w:p>
        </w:tc>
        <w:tc>
          <w:tcPr>
            <w:tcW w:w="970" w:type="dxa"/>
            <w:vAlign w:val="center"/>
          </w:tcPr>
          <w:p w:rsidR="008A6A68" w:rsidRPr="00D73E6F" w:rsidRDefault="0078754E" w:rsidP="00E717DB">
            <w:pPr>
              <w:pStyle w:val="table"/>
              <w:jc w:val="center"/>
              <w:rPr>
                <w:rFonts w:asciiTheme="minorHAnsi" w:hAnsiTheme="minorHAnsi" w:cstheme="minorHAnsi"/>
                <w:color w:val="auto"/>
                <w:sz w:val="24"/>
                <w:szCs w:val="24"/>
              </w:rPr>
            </w:pPr>
            <w:r>
              <w:rPr>
                <w:rFonts w:asciiTheme="minorHAnsi" w:hAnsiTheme="minorHAnsi" w:cstheme="minorHAnsi"/>
                <w:color w:val="auto"/>
                <w:sz w:val="24"/>
                <w:szCs w:val="24"/>
              </w:rPr>
              <w:t>5</w:t>
            </w:r>
          </w:p>
        </w:tc>
      </w:tr>
      <w:tr w:rsidR="00B56F53" w:rsidRPr="00D73E6F" w:rsidTr="00B772FB">
        <w:trPr>
          <w:trHeight w:hRule="exact" w:val="607"/>
        </w:trPr>
        <w:tc>
          <w:tcPr>
            <w:tcW w:w="2055" w:type="dxa"/>
            <w:vAlign w:val="center"/>
          </w:tcPr>
          <w:p w:rsidR="00B56F53" w:rsidRPr="00D73E6F" w:rsidRDefault="00B56F53" w:rsidP="00D72164">
            <w:pPr>
              <w:pStyle w:val="table"/>
              <w:rPr>
                <w:rFonts w:asciiTheme="minorHAnsi" w:hAnsiTheme="minorHAnsi" w:cstheme="minorHAnsi"/>
                <w:color w:val="auto"/>
                <w:sz w:val="24"/>
                <w:szCs w:val="24"/>
              </w:rPr>
            </w:pPr>
            <w:r>
              <w:rPr>
                <w:rFonts w:asciiTheme="minorHAnsi" w:hAnsiTheme="minorHAnsi" w:cstheme="minorHAnsi"/>
                <w:color w:val="auto"/>
                <w:sz w:val="24"/>
                <w:szCs w:val="24"/>
              </w:rPr>
              <w:t>10/7/13</w:t>
            </w:r>
          </w:p>
        </w:tc>
        <w:tc>
          <w:tcPr>
            <w:tcW w:w="1991" w:type="dxa"/>
            <w:vAlign w:val="center"/>
          </w:tcPr>
          <w:p w:rsidR="00B56F53" w:rsidRPr="00D73E6F" w:rsidRDefault="00B56F53" w:rsidP="00D72164">
            <w:pPr>
              <w:pStyle w:val="table"/>
              <w:rPr>
                <w:rFonts w:asciiTheme="minorHAnsi" w:hAnsiTheme="minorHAnsi" w:cstheme="minorHAnsi"/>
                <w:color w:val="auto"/>
                <w:sz w:val="24"/>
                <w:szCs w:val="24"/>
              </w:rPr>
            </w:pPr>
            <w:r>
              <w:rPr>
                <w:rFonts w:asciiTheme="minorHAnsi" w:hAnsiTheme="minorHAnsi" w:cstheme="minorHAnsi"/>
                <w:color w:val="auto"/>
                <w:sz w:val="24"/>
                <w:szCs w:val="24"/>
              </w:rPr>
              <w:t>Kathryn Dunham</w:t>
            </w:r>
          </w:p>
        </w:tc>
        <w:tc>
          <w:tcPr>
            <w:tcW w:w="3767" w:type="dxa"/>
            <w:vAlign w:val="center"/>
          </w:tcPr>
          <w:p w:rsidR="00B56F53" w:rsidRPr="00D73E6F" w:rsidRDefault="00B56F53" w:rsidP="00D72164">
            <w:pPr>
              <w:pStyle w:val="table"/>
              <w:rPr>
                <w:rFonts w:asciiTheme="minorHAnsi" w:hAnsiTheme="minorHAnsi" w:cstheme="minorHAnsi"/>
                <w:color w:val="auto"/>
                <w:sz w:val="24"/>
                <w:szCs w:val="24"/>
              </w:rPr>
            </w:pPr>
            <w:r>
              <w:rPr>
                <w:rFonts w:asciiTheme="minorHAnsi" w:hAnsiTheme="minorHAnsi" w:cstheme="minorHAnsi"/>
                <w:color w:val="auto"/>
                <w:sz w:val="24"/>
                <w:szCs w:val="24"/>
              </w:rPr>
              <w:t>Revision – Contact name change</w:t>
            </w:r>
          </w:p>
        </w:tc>
        <w:tc>
          <w:tcPr>
            <w:tcW w:w="970" w:type="dxa"/>
            <w:vAlign w:val="center"/>
          </w:tcPr>
          <w:p w:rsidR="00B56F53" w:rsidRPr="00D73E6F" w:rsidRDefault="00B56F53" w:rsidP="00D72164">
            <w:pPr>
              <w:pStyle w:val="table"/>
              <w:jc w:val="center"/>
              <w:rPr>
                <w:rFonts w:asciiTheme="minorHAnsi" w:hAnsiTheme="minorHAnsi" w:cstheme="minorHAnsi"/>
                <w:color w:val="auto"/>
                <w:sz w:val="24"/>
                <w:szCs w:val="24"/>
              </w:rPr>
            </w:pPr>
            <w:r>
              <w:rPr>
                <w:rFonts w:asciiTheme="minorHAnsi" w:hAnsiTheme="minorHAnsi" w:cstheme="minorHAnsi"/>
                <w:color w:val="auto"/>
                <w:sz w:val="24"/>
                <w:szCs w:val="24"/>
              </w:rPr>
              <w:t>5</w:t>
            </w:r>
          </w:p>
        </w:tc>
      </w:tr>
      <w:tr w:rsidR="000336D6" w:rsidRPr="00D73E6F" w:rsidTr="00B772FB">
        <w:trPr>
          <w:trHeight w:hRule="exact" w:val="607"/>
        </w:trPr>
        <w:tc>
          <w:tcPr>
            <w:tcW w:w="2055" w:type="dxa"/>
            <w:vAlign w:val="center"/>
          </w:tcPr>
          <w:p w:rsidR="000336D6" w:rsidRPr="00D73E6F" w:rsidRDefault="00B56F53" w:rsidP="00B56F53">
            <w:pPr>
              <w:pStyle w:val="table"/>
              <w:rPr>
                <w:rFonts w:asciiTheme="minorHAnsi" w:hAnsiTheme="minorHAnsi" w:cstheme="minorHAnsi"/>
                <w:color w:val="auto"/>
                <w:sz w:val="24"/>
                <w:szCs w:val="24"/>
              </w:rPr>
            </w:pPr>
            <w:r>
              <w:rPr>
                <w:rFonts w:asciiTheme="minorHAnsi" w:hAnsiTheme="minorHAnsi" w:cstheme="minorHAnsi"/>
                <w:color w:val="auto"/>
                <w:sz w:val="24"/>
                <w:szCs w:val="24"/>
              </w:rPr>
              <w:t>12</w:t>
            </w:r>
            <w:r w:rsidR="000336D6">
              <w:rPr>
                <w:rFonts w:asciiTheme="minorHAnsi" w:hAnsiTheme="minorHAnsi" w:cstheme="minorHAnsi"/>
                <w:color w:val="auto"/>
                <w:sz w:val="24"/>
                <w:szCs w:val="24"/>
              </w:rPr>
              <w:t>/</w:t>
            </w:r>
            <w:r>
              <w:rPr>
                <w:rFonts w:asciiTheme="minorHAnsi" w:hAnsiTheme="minorHAnsi" w:cstheme="minorHAnsi"/>
                <w:color w:val="auto"/>
                <w:sz w:val="24"/>
                <w:szCs w:val="24"/>
              </w:rPr>
              <w:t>10</w:t>
            </w:r>
            <w:r w:rsidR="000336D6">
              <w:rPr>
                <w:rFonts w:asciiTheme="minorHAnsi" w:hAnsiTheme="minorHAnsi" w:cstheme="minorHAnsi"/>
                <w:color w:val="auto"/>
                <w:sz w:val="24"/>
                <w:szCs w:val="24"/>
              </w:rPr>
              <w:t>/13</w:t>
            </w:r>
          </w:p>
        </w:tc>
        <w:tc>
          <w:tcPr>
            <w:tcW w:w="1991" w:type="dxa"/>
            <w:vAlign w:val="center"/>
          </w:tcPr>
          <w:p w:rsidR="000336D6" w:rsidRPr="00D73E6F" w:rsidRDefault="000336D6" w:rsidP="00970FC6">
            <w:pPr>
              <w:pStyle w:val="table"/>
              <w:rPr>
                <w:rFonts w:asciiTheme="minorHAnsi" w:hAnsiTheme="minorHAnsi" w:cstheme="minorHAnsi"/>
                <w:color w:val="auto"/>
                <w:sz w:val="24"/>
                <w:szCs w:val="24"/>
              </w:rPr>
            </w:pPr>
            <w:r>
              <w:rPr>
                <w:rFonts w:asciiTheme="minorHAnsi" w:hAnsiTheme="minorHAnsi" w:cstheme="minorHAnsi"/>
                <w:color w:val="auto"/>
                <w:sz w:val="24"/>
                <w:szCs w:val="24"/>
              </w:rPr>
              <w:t>Kathryn Dunham</w:t>
            </w:r>
          </w:p>
        </w:tc>
        <w:tc>
          <w:tcPr>
            <w:tcW w:w="3767" w:type="dxa"/>
            <w:vAlign w:val="center"/>
          </w:tcPr>
          <w:p w:rsidR="000336D6" w:rsidRPr="00D73E6F" w:rsidRDefault="00472BB3" w:rsidP="00B772FB">
            <w:pPr>
              <w:pStyle w:val="table"/>
              <w:rPr>
                <w:rFonts w:asciiTheme="minorHAnsi" w:hAnsiTheme="minorHAnsi" w:cstheme="minorHAnsi"/>
                <w:color w:val="auto"/>
                <w:sz w:val="24"/>
                <w:szCs w:val="24"/>
              </w:rPr>
            </w:pPr>
            <w:r>
              <w:rPr>
                <w:rFonts w:asciiTheme="minorHAnsi" w:hAnsiTheme="minorHAnsi" w:cstheme="minorHAnsi"/>
                <w:color w:val="auto"/>
                <w:sz w:val="24"/>
                <w:szCs w:val="24"/>
              </w:rPr>
              <w:t>Revision – Distribution Authorization Requirements</w:t>
            </w:r>
          </w:p>
        </w:tc>
        <w:tc>
          <w:tcPr>
            <w:tcW w:w="970" w:type="dxa"/>
            <w:vAlign w:val="center"/>
          </w:tcPr>
          <w:p w:rsidR="000336D6" w:rsidRPr="00D73E6F" w:rsidRDefault="000336D6" w:rsidP="00E717DB">
            <w:pPr>
              <w:pStyle w:val="table"/>
              <w:jc w:val="center"/>
              <w:rPr>
                <w:rFonts w:asciiTheme="minorHAnsi" w:hAnsiTheme="minorHAnsi" w:cstheme="minorHAnsi"/>
                <w:color w:val="auto"/>
                <w:sz w:val="24"/>
                <w:szCs w:val="24"/>
              </w:rPr>
            </w:pPr>
            <w:r>
              <w:rPr>
                <w:rFonts w:asciiTheme="minorHAnsi" w:hAnsiTheme="minorHAnsi" w:cstheme="minorHAnsi"/>
                <w:color w:val="auto"/>
                <w:sz w:val="24"/>
                <w:szCs w:val="24"/>
              </w:rPr>
              <w:t>5</w:t>
            </w:r>
          </w:p>
        </w:tc>
      </w:tr>
    </w:tbl>
    <w:p w:rsidR="007505F5" w:rsidRPr="00B772FB" w:rsidRDefault="007505F5" w:rsidP="007505F5">
      <w:pPr>
        <w:rPr>
          <w:sz w:val="2"/>
          <w:szCs w:val="24"/>
        </w:rPr>
      </w:pPr>
    </w:p>
    <w:p w:rsidR="007505F5" w:rsidRPr="007505F5" w:rsidRDefault="007505F5" w:rsidP="007505F5">
      <w:pPr>
        <w:rPr>
          <w:b/>
          <w:sz w:val="28"/>
          <w:szCs w:val="28"/>
        </w:rPr>
      </w:pPr>
      <w:r w:rsidRPr="007505F5">
        <w:rPr>
          <w:b/>
          <w:sz w:val="28"/>
          <w:szCs w:val="28"/>
        </w:rPr>
        <w:t>Background / Scope:</w:t>
      </w:r>
    </w:p>
    <w:p w:rsidR="008A6A68" w:rsidRPr="007505F5" w:rsidRDefault="008A6A68" w:rsidP="007505F5">
      <w:pPr>
        <w:rPr>
          <w:b/>
          <w:bCs/>
          <w:sz w:val="24"/>
          <w:szCs w:val="24"/>
        </w:rPr>
      </w:pPr>
      <w:r w:rsidRPr="007505F5">
        <w:rPr>
          <w:sz w:val="24"/>
          <w:szCs w:val="24"/>
        </w:rPr>
        <w:t>The University Cashiers Office is responsible for the distribution of Payroll checks (checks) and direct deposit advices (DD advices) (collectively aka “payroll” or “warrants”) for State Employees.  Both types of warrants should be treated equally. The three paydays each month are as follows:</w:t>
      </w:r>
    </w:p>
    <w:p w:rsidR="008A6A68" w:rsidRPr="00727E39" w:rsidRDefault="008A6A68" w:rsidP="008A6A68">
      <w:pPr>
        <w:pStyle w:val="ListParagraph"/>
        <w:numPr>
          <w:ilvl w:val="0"/>
          <w:numId w:val="1"/>
        </w:numPr>
        <w:rPr>
          <w:sz w:val="24"/>
          <w:szCs w:val="24"/>
        </w:rPr>
      </w:pPr>
      <w:r w:rsidRPr="00727E39">
        <w:rPr>
          <w:sz w:val="24"/>
          <w:szCs w:val="24"/>
        </w:rPr>
        <w:t>Staff Hourly, Overtime &amp; Shift Differential Payday ~15th</w:t>
      </w:r>
    </w:p>
    <w:p w:rsidR="008A6A68" w:rsidRPr="00727E39" w:rsidRDefault="008A6A68" w:rsidP="008A6A68">
      <w:pPr>
        <w:pStyle w:val="ListParagraph"/>
        <w:numPr>
          <w:ilvl w:val="0"/>
          <w:numId w:val="1"/>
        </w:numPr>
        <w:rPr>
          <w:sz w:val="24"/>
          <w:szCs w:val="24"/>
        </w:rPr>
      </w:pPr>
      <w:r w:rsidRPr="00727E39">
        <w:rPr>
          <w:sz w:val="24"/>
          <w:szCs w:val="24"/>
        </w:rPr>
        <w:t>Special Pay (i.e. SC101) and Late Staff Hourly Payday ~25th</w:t>
      </w:r>
    </w:p>
    <w:p w:rsidR="008A6A68" w:rsidRDefault="008A6A68" w:rsidP="008A6A68">
      <w:pPr>
        <w:pStyle w:val="ListParagraph"/>
        <w:numPr>
          <w:ilvl w:val="0"/>
          <w:numId w:val="1"/>
        </w:numPr>
        <w:rPr>
          <w:sz w:val="24"/>
          <w:szCs w:val="24"/>
        </w:rPr>
      </w:pPr>
      <w:r w:rsidRPr="00727E39">
        <w:rPr>
          <w:sz w:val="24"/>
          <w:szCs w:val="24"/>
        </w:rPr>
        <w:t>Faculty / Staff Payday ("Master Payroll") ~ last business day of the month</w:t>
      </w:r>
    </w:p>
    <w:p w:rsidR="008A6A68" w:rsidRDefault="008A6A68" w:rsidP="008A6A68">
      <w:pPr>
        <w:spacing w:after="120"/>
        <w:rPr>
          <w:sz w:val="24"/>
          <w:szCs w:val="24"/>
        </w:rPr>
      </w:pPr>
      <w:r w:rsidRPr="00727E39">
        <w:rPr>
          <w:sz w:val="24"/>
          <w:szCs w:val="24"/>
        </w:rPr>
        <w:t xml:space="preserve">The Payroll Department creates the </w:t>
      </w:r>
      <w:r w:rsidRPr="00F520B5">
        <w:rPr>
          <w:i/>
          <w:sz w:val="24"/>
          <w:szCs w:val="24"/>
        </w:rPr>
        <w:t>Payroll Calendar</w:t>
      </w:r>
      <w:r w:rsidRPr="00727E39">
        <w:rPr>
          <w:sz w:val="24"/>
          <w:szCs w:val="24"/>
        </w:rPr>
        <w:t xml:space="preserve"> which identifies these dates for each month and can be found in the following location</w:t>
      </w:r>
      <w:r>
        <w:rPr>
          <w:sz w:val="24"/>
          <w:szCs w:val="24"/>
        </w:rPr>
        <w:t xml:space="preserve"> in the “</w:t>
      </w:r>
      <w:r w:rsidRPr="008F4306">
        <w:rPr>
          <w:sz w:val="24"/>
          <w:szCs w:val="24"/>
        </w:rPr>
        <w:t>Faculty and Staff Pay and Leave Forms</w:t>
      </w:r>
      <w:r>
        <w:rPr>
          <w:sz w:val="24"/>
          <w:szCs w:val="24"/>
        </w:rPr>
        <w:t>” section:</w:t>
      </w:r>
    </w:p>
    <w:p w:rsidR="008A6A68" w:rsidRDefault="00B15F90" w:rsidP="008A6A68">
      <w:pPr>
        <w:widowControl w:val="0"/>
        <w:spacing w:after="0"/>
        <w:rPr>
          <w:rStyle w:val="Hyperlink"/>
          <w:rFonts w:asciiTheme="minorHAnsi" w:hAnsiTheme="minorHAnsi" w:cstheme="minorHAnsi"/>
          <w:sz w:val="24"/>
        </w:rPr>
      </w:pPr>
      <w:hyperlink r:id="rId8" w:history="1">
        <w:r w:rsidR="008A6A68" w:rsidRPr="00D82F1A">
          <w:rPr>
            <w:rStyle w:val="Hyperlink"/>
            <w:rFonts w:asciiTheme="minorHAnsi" w:hAnsiTheme="minorHAnsi" w:cstheme="minorHAnsi"/>
            <w:sz w:val="24"/>
          </w:rPr>
          <w:t>http://www.afd.calpoly.edu/payroll/forms.asp?form=20</w:t>
        </w:r>
      </w:hyperlink>
    </w:p>
    <w:p w:rsidR="008A6A68" w:rsidRPr="007505F5" w:rsidRDefault="008A6A68" w:rsidP="007505F5">
      <w:pPr>
        <w:pStyle w:val="Heading2"/>
      </w:pPr>
      <w:r w:rsidRPr="007505F5">
        <w:lastRenderedPageBreak/>
        <w:t>Master Payroll Distribution (end of the month)</w:t>
      </w:r>
    </w:p>
    <w:p w:rsidR="008A6A68" w:rsidRPr="00F520B5" w:rsidRDefault="008A6A68" w:rsidP="008A6A68">
      <w:pPr>
        <w:pStyle w:val="ListParagraph"/>
        <w:numPr>
          <w:ilvl w:val="0"/>
          <w:numId w:val="1"/>
        </w:numPr>
        <w:spacing w:after="120"/>
        <w:contextualSpacing w:val="0"/>
        <w:rPr>
          <w:sz w:val="24"/>
          <w:szCs w:val="24"/>
        </w:rPr>
      </w:pPr>
      <w:r w:rsidRPr="00F520B5">
        <w:rPr>
          <w:sz w:val="24"/>
          <w:szCs w:val="24"/>
        </w:rPr>
        <w:t xml:space="preserve">Generally, Master Payroll is distributed </w:t>
      </w:r>
      <w:r w:rsidR="001531FE">
        <w:rPr>
          <w:sz w:val="24"/>
          <w:szCs w:val="24"/>
        </w:rPr>
        <w:t xml:space="preserve">between </w:t>
      </w:r>
      <w:r w:rsidRPr="00F520B5">
        <w:rPr>
          <w:sz w:val="24"/>
          <w:szCs w:val="24"/>
        </w:rPr>
        <w:t xml:space="preserve">3:00 pm </w:t>
      </w:r>
      <w:r w:rsidR="001531FE" w:rsidRPr="00F520B5">
        <w:rPr>
          <w:sz w:val="24"/>
          <w:szCs w:val="24"/>
        </w:rPr>
        <w:t>(no earlier)</w:t>
      </w:r>
      <w:r w:rsidR="001531FE">
        <w:rPr>
          <w:sz w:val="24"/>
          <w:szCs w:val="24"/>
        </w:rPr>
        <w:t xml:space="preserve"> – 4:00 pm</w:t>
      </w:r>
      <w:r w:rsidRPr="00F520B5">
        <w:rPr>
          <w:sz w:val="24"/>
          <w:szCs w:val="24"/>
        </w:rPr>
        <w:t xml:space="preserve">. There is one Cashier that is primarily responsible for distributing payroll. </w:t>
      </w:r>
      <w:r w:rsidR="00571FDE">
        <w:rPr>
          <w:sz w:val="24"/>
          <w:szCs w:val="24"/>
        </w:rPr>
        <w:t xml:space="preserve"> </w:t>
      </w:r>
      <w:r w:rsidRPr="00F520B5">
        <w:rPr>
          <w:sz w:val="24"/>
          <w:szCs w:val="24"/>
        </w:rPr>
        <w:t>After the initial rush any Cashier can distribute warrants if the Cashier responsible for payroll is unavailable.</w:t>
      </w:r>
    </w:p>
    <w:p w:rsidR="00571FDE" w:rsidRDefault="008A6A68" w:rsidP="00571FDE">
      <w:pPr>
        <w:pStyle w:val="ListParagraph"/>
        <w:numPr>
          <w:ilvl w:val="0"/>
          <w:numId w:val="1"/>
        </w:numPr>
        <w:spacing w:after="120"/>
        <w:contextualSpacing w:val="0"/>
        <w:rPr>
          <w:sz w:val="24"/>
          <w:szCs w:val="24"/>
        </w:rPr>
      </w:pPr>
      <w:r w:rsidRPr="00F520B5">
        <w:rPr>
          <w:sz w:val="24"/>
          <w:szCs w:val="24"/>
        </w:rPr>
        <w:t xml:space="preserve">Warrants may only to be distributed to those authorized personnel who are listed on the </w:t>
      </w:r>
      <w:r w:rsidRPr="00E450D6">
        <w:rPr>
          <w:i/>
          <w:sz w:val="24"/>
          <w:szCs w:val="24"/>
        </w:rPr>
        <w:t>Pay Warrant and Direct Deposit Advice Distribution Authorization Form</w:t>
      </w:r>
      <w:r w:rsidRPr="00F520B5">
        <w:rPr>
          <w:sz w:val="24"/>
          <w:szCs w:val="24"/>
        </w:rPr>
        <w:t xml:space="preserve"> (</w:t>
      </w:r>
      <w:r w:rsidRPr="00E450D6">
        <w:rPr>
          <w:i/>
          <w:sz w:val="24"/>
          <w:szCs w:val="24"/>
        </w:rPr>
        <w:t>Distribution Authorization Form</w:t>
      </w:r>
      <w:r w:rsidRPr="00F520B5">
        <w:rPr>
          <w:sz w:val="24"/>
          <w:szCs w:val="24"/>
        </w:rPr>
        <w:t xml:space="preserve">) which is authorized &amp; signed by the Dean/Department Head. </w:t>
      </w:r>
      <w:r w:rsidR="00030776">
        <w:rPr>
          <w:sz w:val="24"/>
          <w:szCs w:val="24"/>
        </w:rPr>
        <w:t xml:space="preserve"> Authorization to pick up Payroll may </w:t>
      </w:r>
      <w:r w:rsidR="00030776" w:rsidRPr="00030776">
        <w:rPr>
          <w:sz w:val="24"/>
          <w:szCs w:val="24"/>
          <w:u w:val="single"/>
        </w:rPr>
        <w:t>not</w:t>
      </w:r>
      <w:r w:rsidR="00030776">
        <w:rPr>
          <w:sz w:val="24"/>
          <w:szCs w:val="24"/>
        </w:rPr>
        <w:t xml:space="preserve"> be granted to anyone with </w:t>
      </w:r>
      <w:r w:rsidR="00030776" w:rsidRPr="00030776">
        <w:rPr>
          <w:sz w:val="24"/>
          <w:szCs w:val="24"/>
          <w:u w:val="single"/>
        </w:rPr>
        <w:t>authorization to hire</w:t>
      </w:r>
      <w:r w:rsidR="00030776">
        <w:rPr>
          <w:sz w:val="24"/>
          <w:szCs w:val="24"/>
        </w:rPr>
        <w:t xml:space="preserve"> &amp;/or </w:t>
      </w:r>
      <w:r w:rsidR="00030776" w:rsidRPr="00030776">
        <w:rPr>
          <w:sz w:val="24"/>
          <w:szCs w:val="24"/>
          <w:u w:val="single"/>
        </w:rPr>
        <w:t>approve</w:t>
      </w:r>
      <w:r w:rsidR="00030776">
        <w:rPr>
          <w:sz w:val="24"/>
          <w:szCs w:val="24"/>
        </w:rPr>
        <w:t xml:space="preserve"> (not review) </w:t>
      </w:r>
      <w:r w:rsidR="00030776" w:rsidRPr="00030776">
        <w:rPr>
          <w:sz w:val="24"/>
          <w:szCs w:val="24"/>
          <w:u w:val="single"/>
        </w:rPr>
        <w:t>Payroll</w:t>
      </w:r>
      <w:r w:rsidR="00030776">
        <w:rPr>
          <w:sz w:val="24"/>
          <w:szCs w:val="24"/>
        </w:rPr>
        <w:t xml:space="preserve">.  </w:t>
      </w:r>
      <w:r w:rsidR="00571FDE">
        <w:rPr>
          <w:sz w:val="24"/>
          <w:szCs w:val="24"/>
        </w:rPr>
        <w:t>On an exception-basis only, the</w:t>
      </w:r>
      <w:r w:rsidR="00571FDE" w:rsidRPr="00571FDE">
        <w:rPr>
          <w:sz w:val="24"/>
          <w:szCs w:val="24"/>
        </w:rPr>
        <w:t xml:space="preserve"> person who authorizes the departmental </w:t>
      </w:r>
      <w:r w:rsidR="00571FDE" w:rsidRPr="00571FDE">
        <w:rPr>
          <w:i/>
          <w:sz w:val="24"/>
          <w:szCs w:val="24"/>
        </w:rPr>
        <w:t>Authorization Form</w:t>
      </w:r>
      <w:r w:rsidR="00571FDE" w:rsidRPr="00571FDE">
        <w:rPr>
          <w:sz w:val="24"/>
          <w:szCs w:val="24"/>
        </w:rPr>
        <w:t xml:space="preserve"> can send an email to </w:t>
      </w:r>
      <w:hyperlink r:id="rId9" w:history="1">
        <w:r w:rsidR="00571FDE" w:rsidRPr="000D607A">
          <w:rPr>
            <w:rStyle w:val="Hyperlink"/>
            <w:sz w:val="24"/>
            <w:szCs w:val="24"/>
          </w:rPr>
          <w:t>universitycashier@calpoly.edu</w:t>
        </w:r>
      </w:hyperlink>
      <w:r w:rsidR="00571FDE">
        <w:rPr>
          <w:sz w:val="24"/>
          <w:szCs w:val="24"/>
        </w:rPr>
        <w:t xml:space="preserve"> </w:t>
      </w:r>
      <w:r w:rsidR="00571FDE" w:rsidRPr="00571FDE">
        <w:rPr>
          <w:sz w:val="24"/>
          <w:szCs w:val="24"/>
        </w:rPr>
        <w:t xml:space="preserve">authorizing someone other than those </w:t>
      </w:r>
      <w:r w:rsidR="00571FDE">
        <w:rPr>
          <w:sz w:val="24"/>
          <w:szCs w:val="24"/>
        </w:rPr>
        <w:t xml:space="preserve">listed on the </w:t>
      </w:r>
      <w:r w:rsidR="00571FDE" w:rsidRPr="00571FDE">
        <w:rPr>
          <w:i/>
          <w:sz w:val="24"/>
          <w:szCs w:val="24"/>
        </w:rPr>
        <w:t>Form</w:t>
      </w:r>
      <w:r w:rsidR="00571FDE">
        <w:rPr>
          <w:sz w:val="24"/>
          <w:szCs w:val="24"/>
        </w:rPr>
        <w:t xml:space="preserve"> </w:t>
      </w:r>
      <w:r w:rsidR="00571FDE" w:rsidRPr="00571FDE">
        <w:rPr>
          <w:sz w:val="24"/>
          <w:szCs w:val="24"/>
        </w:rPr>
        <w:t>to pick up payroll</w:t>
      </w:r>
      <w:r w:rsidR="00571FDE">
        <w:rPr>
          <w:sz w:val="24"/>
          <w:szCs w:val="24"/>
        </w:rPr>
        <w:t xml:space="preserve">. </w:t>
      </w:r>
    </w:p>
    <w:p w:rsidR="00621566" w:rsidRPr="00F520B5" w:rsidRDefault="00621566" w:rsidP="00621566">
      <w:pPr>
        <w:pStyle w:val="ListParagraph"/>
        <w:numPr>
          <w:ilvl w:val="0"/>
          <w:numId w:val="1"/>
        </w:numPr>
        <w:spacing w:after="120"/>
        <w:contextualSpacing w:val="0"/>
        <w:rPr>
          <w:sz w:val="24"/>
          <w:szCs w:val="24"/>
        </w:rPr>
      </w:pPr>
      <w:r w:rsidRPr="00621566">
        <w:rPr>
          <w:sz w:val="24"/>
          <w:szCs w:val="24"/>
        </w:rPr>
        <w:t xml:space="preserve">If any of the individuals that are authorized to pick up payroll warrants change, or need to be modified, the </w:t>
      </w:r>
      <w:r w:rsidRPr="00621566">
        <w:rPr>
          <w:i/>
          <w:sz w:val="24"/>
          <w:szCs w:val="24"/>
        </w:rPr>
        <w:t xml:space="preserve">Pay Warrant and Direct Deposit Advice Distribution Authorization Form </w:t>
      </w:r>
      <w:r w:rsidRPr="00621566">
        <w:rPr>
          <w:sz w:val="24"/>
          <w:szCs w:val="24"/>
        </w:rPr>
        <w:t>in its entirety will need to be resubmitted listing all of the currently authorized names with signatures</w:t>
      </w:r>
      <w:r w:rsidRPr="00F520B5">
        <w:rPr>
          <w:sz w:val="24"/>
          <w:szCs w:val="24"/>
        </w:rPr>
        <w:t>.</w:t>
      </w:r>
    </w:p>
    <w:p w:rsidR="008A6A68" w:rsidRPr="00F520B5" w:rsidRDefault="008A6A68" w:rsidP="00571FDE">
      <w:pPr>
        <w:pStyle w:val="ListParagraph"/>
        <w:numPr>
          <w:ilvl w:val="0"/>
          <w:numId w:val="1"/>
        </w:numPr>
        <w:spacing w:after="120"/>
        <w:contextualSpacing w:val="0"/>
        <w:rPr>
          <w:sz w:val="24"/>
          <w:szCs w:val="24"/>
        </w:rPr>
      </w:pPr>
      <w:r w:rsidRPr="00F520B5">
        <w:rPr>
          <w:sz w:val="24"/>
          <w:szCs w:val="24"/>
        </w:rPr>
        <w:t xml:space="preserve">Photo identification is required for each person picking up warrants. </w:t>
      </w:r>
    </w:p>
    <w:p w:rsidR="008A6A68" w:rsidRDefault="008A6A68" w:rsidP="008A6A68">
      <w:pPr>
        <w:spacing w:after="0"/>
        <w:ind w:left="720"/>
        <w:rPr>
          <w:sz w:val="24"/>
          <w:szCs w:val="24"/>
        </w:rPr>
      </w:pPr>
      <w:r w:rsidRPr="003264A6">
        <w:rPr>
          <w:b/>
          <w:i/>
          <w:sz w:val="24"/>
          <w:szCs w:val="24"/>
        </w:rPr>
        <w:t>Distribution Authorization Form</w:t>
      </w:r>
      <w:r w:rsidRPr="00F520B5">
        <w:rPr>
          <w:sz w:val="24"/>
          <w:szCs w:val="24"/>
        </w:rPr>
        <w:t xml:space="preserve"> file location:</w:t>
      </w:r>
    </w:p>
    <w:p w:rsidR="008A6A68" w:rsidRDefault="00B15F90" w:rsidP="008A6A68">
      <w:pPr>
        <w:spacing w:after="120"/>
        <w:ind w:left="720"/>
        <w:rPr>
          <w:sz w:val="24"/>
          <w:szCs w:val="24"/>
        </w:rPr>
      </w:pPr>
      <w:hyperlink r:id="rId10" w:history="1">
        <w:r w:rsidR="008A6A68" w:rsidRPr="003E09DD">
          <w:rPr>
            <w:rStyle w:val="Hyperlink"/>
            <w:sz w:val="24"/>
            <w:szCs w:val="24"/>
          </w:rPr>
          <w:t>http://www.afd.calpoly.edu/fiscalservices/forms.asp</w:t>
        </w:r>
      </w:hyperlink>
    </w:p>
    <w:p w:rsidR="008A6A68" w:rsidRDefault="001A1AE8" w:rsidP="001A1AE8">
      <w:pPr>
        <w:spacing w:after="0"/>
        <w:rPr>
          <w:sz w:val="24"/>
          <w:szCs w:val="24"/>
        </w:rPr>
      </w:pPr>
      <w:r w:rsidRPr="001A1AE8">
        <w:rPr>
          <w:noProof/>
          <w:sz w:val="24"/>
          <w:szCs w:val="24"/>
        </w:rPr>
        <w:drawing>
          <wp:inline distT="0" distB="0" distL="0" distR="0" wp14:anchorId="77124935" wp14:editId="7E509FD2">
            <wp:extent cx="4861560" cy="3434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870420" cy="3441035"/>
                    </a:xfrm>
                    <a:prstGeom prst="rect">
                      <a:avLst/>
                    </a:prstGeom>
                  </pic:spPr>
                </pic:pic>
              </a:graphicData>
            </a:graphic>
          </wp:inline>
        </w:drawing>
      </w:r>
    </w:p>
    <w:p w:rsidR="00470918" w:rsidRPr="00470918" w:rsidRDefault="00470918" w:rsidP="00470918">
      <w:pPr>
        <w:spacing w:after="0"/>
        <w:rPr>
          <w:sz w:val="24"/>
          <w:szCs w:val="24"/>
        </w:rPr>
      </w:pPr>
      <w:r w:rsidRPr="00470918">
        <w:rPr>
          <w:noProof/>
          <w:sz w:val="24"/>
          <w:szCs w:val="24"/>
        </w:rPr>
        <w:lastRenderedPageBreak/>
        <w:drawing>
          <wp:inline distT="0" distB="0" distL="0" distR="0" wp14:anchorId="6A988DD1" wp14:editId="124E6D23">
            <wp:extent cx="5890260" cy="38760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r="898"/>
                    <a:stretch/>
                  </pic:blipFill>
                  <pic:spPr bwMode="auto">
                    <a:xfrm>
                      <a:off x="0" y="0"/>
                      <a:ext cx="5890260" cy="3876040"/>
                    </a:xfrm>
                    <a:prstGeom prst="rect">
                      <a:avLst/>
                    </a:prstGeom>
                    <a:ln>
                      <a:noFill/>
                    </a:ln>
                    <a:extLst>
                      <a:ext uri="{53640926-AAD7-44D8-BBD7-CCE9431645EC}">
                        <a14:shadowObscured xmlns:a14="http://schemas.microsoft.com/office/drawing/2010/main"/>
                      </a:ext>
                    </a:extLst>
                  </pic:spPr>
                </pic:pic>
              </a:graphicData>
            </a:graphic>
          </wp:inline>
        </w:drawing>
      </w:r>
    </w:p>
    <w:p w:rsidR="008A6A68" w:rsidRDefault="008A6A68" w:rsidP="00470918">
      <w:pPr>
        <w:pStyle w:val="ListParagraph"/>
        <w:numPr>
          <w:ilvl w:val="0"/>
          <w:numId w:val="1"/>
        </w:numPr>
        <w:spacing w:after="0"/>
        <w:contextualSpacing w:val="0"/>
        <w:rPr>
          <w:sz w:val="24"/>
          <w:szCs w:val="24"/>
        </w:rPr>
      </w:pPr>
      <w:r w:rsidRPr="00F520B5">
        <w:rPr>
          <w:sz w:val="24"/>
          <w:szCs w:val="24"/>
        </w:rPr>
        <w:t xml:space="preserve">The authorized person (Departmental Payroll Warrant Custodian (Custodian)) picking up payroll will receive a </w:t>
      </w:r>
      <w:r w:rsidRPr="00A65D2A">
        <w:rPr>
          <w:i/>
          <w:sz w:val="24"/>
          <w:szCs w:val="24"/>
        </w:rPr>
        <w:t>Unit Listing of Individual Warrants</w:t>
      </w:r>
      <w:r w:rsidRPr="00F520B5">
        <w:rPr>
          <w:sz w:val="24"/>
          <w:szCs w:val="24"/>
        </w:rPr>
        <w:t xml:space="preserve"> (</w:t>
      </w:r>
      <w:r w:rsidRPr="00A65D2A">
        <w:rPr>
          <w:i/>
          <w:sz w:val="24"/>
          <w:szCs w:val="24"/>
        </w:rPr>
        <w:t>Listing</w:t>
      </w:r>
      <w:r w:rsidRPr="00F520B5">
        <w:rPr>
          <w:sz w:val="24"/>
          <w:szCs w:val="24"/>
        </w:rPr>
        <w:t xml:space="preserve">) comprised of a detailed list of the warrants that they are picking up. They must sign the </w:t>
      </w:r>
      <w:r w:rsidRPr="00A65D2A">
        <w:rPr>
          <w:i/>
          <w:sz w:val="24"/>
          <w:szCs w:val="24"/>
        </w:rPr>
        <w:t>Unit Payroll Distribution Signature Sheet</w:t>
      </w:r>
      <w:r w:rsidRPr="00F520B5">
        <w:rPr>
          <w:sz w:val="24"/>
          <w:szCs w:val="24"/>
        </w:rPr>
        <w:t xml:space="preserve"> attesting that they have received all warrants per the </w:t>
      </w:r>
      <w:r w:rsidRPr="00A65D2A">
        <w:rPr>
          <w:i/>
          <w:sz w:val="24"/>
          <w:szCs w:val="24"/>
        </w:rPr>
        <w:t>Listing</w:t>
      </w:r>
      <w:r w:rsidRPr="00F520B5">
        <w:rPr>
          <w:sz w:val="24"/>
          <w:szCs w:val="24"/>
        </w:rPr>
        <w:t>.</w:t>
      </w:r>
    </w:p>
    <w:p w:rsidR="008A6A68" w:rsidRPr="00B41B1D" w:rsidRDefault="00221034" w:rsidP="008A6A68">
      <w:pPr>
        <w:spacing w:before="360" w:after="120"/>
        <w:ind w:left="720"/>
        <w:rPr>
          <w:sz w:val="24"/>
          <w:szCs w:val="24"/>
        </w:rPr>
      </w:pPr>
      <w:r w:rsidRPr="00221034">
        <w:rPr>
          <w:noProof/>
          <w:sz w:val="24"/>
          <w:szCs w:val="24"/>
        </w:rPr>
        <w:drawing>
          <wp:inline distT="0" distB="0" distL="0" distR="0" wp14:anchorId="1034F29F" wp14:editId="4344AFF3">
            <wp:extent cx="4244340" cy="137221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t="4883"/>
                    <a:stretch/>
                  </pic:blipFill>
                  <pic:spPr bwMode="auto">
                    <a:xfrm>
                      <a:off x="0" y="0"/>
                      <a:ext cx="4248634" cy="1373600"/>
                    </a:xfrm>
                    <a:prstGeom prst="rect">
                      <a:avLst/>
                    </a:prstGeom>
                    <a:ln>
                      <a:noFill/>
                    </a:ln>
                    <a:extLst>
                      <a:ext uri="{53640926-AAD7-44D8-BBD7-CCE9431645EC}">
                        <a14:shadowObscured xmlns:a14="http://schemas.microsoft.com/office/drawing/2010/main"/>
                      </a:ext>
                    </a:extLst>
                  </pic:spPr>
                </pic:pic>
              </a:graphicData>
            </a:graphic>
          </wp:inline>
        </w:drawing>
      </w:r>
    </w:p>
    <w:p w:rsidR="008A6A68" w:rsidRPr="00B41B1D" w:rsidRDefault="008A6A68" w:rsidP="008A6A68">
      <w:pPr>
        <w:spacing w:before="240" w:after="360"/>
        <w:ind w:left="720"/>
        <w:rPr>
          <w:sz w:val="24"/>
          <w:szCs w:val="24"/>
        </w:rPr>
      </w:pPr>
      <w:r>
        <w:rPr>
          <w:noProof/>
        </w:rPr>
        <w:drawing>
          <wp:inline distT="0" distB="0" distL="0" distR="0" wp14:anchorId="264787CD" wp14:editId="2131826A">
            <wp:extent cx="4206240" cy="1549667"/>
            <wp:effectExtent l="38100" t="38100" r="41910" b="31750"/>
            <wp:docPr id="9" name="Picture 9" title="Unit payroll distribution signature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t="1639" b="15046"/>
                    <a:stretch/>
                  </pic:blipFill>
                  <pic:spPr bwMode="auto">
                    <a:xfrm>
                      <a:off x="0" y="0"/>
                      <a:ext cx="4207043" cy="1549963"/>
                    </a:xfrm>
                    <a:prstGeom prst="rect">
                      <a:avLst/>
                    </a:prstGeom>
                    <a:ln w="381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8A6A68" w:rsidRPr="00E450D6" w:rsidRDefault="008A6A68" w:rsidP="008A6A68">
      <w:pPr>
        <w:pStyle w:val="ListParagraph"/>
        <w:numPr>
          <w:ilvl w:val="0"/>
          <w:numId w:val="1"/>
        </w:numPr>
        <w:spacing w:after="0"/>
        <w:contextualSpacing w:val="0"/>
        <w:rPr>
          <w:sz w:val="24"/>
          <w:szCs w:val="24"/>
        </w:rPr>
      </w:pPr>
      <w:r w:rsidRPr="00E450D6">
        <w:rPr>
          <w:sz w:val="24"/>
          <w:szCs w:val="24"/>
        </w:rPr>
        <w:lastRenderedPageBreak/>
        <w:t>An authorized person from each Department must pick up payroll warrants distributed for the Master payday for their entire department.  Master payroll warrants will not be distributed from the University Cashiers Office to individuals.  Individuals are allowed to pick up all other types of warrants throughout the month from the University Cashiers Office.</w:t>
      </w:r>
    </w:p>
    <w:p w:rsidR="008A6A68" w:rsidRPr="003E35BF" w:rsidRDefault="008A6A68" w:rsidP="007505F5">
      <w:pPr>
        <w:pStyle w:val="Heading2"/>
      </w:pPr>
      <w:r w:rsidRPr="003E35BF">
        <w:t>Post Distribution</w:t>
      </w:r>
    </w:p>
    <w:p w:rsidR="008A6A68" w:rsidRPr="00E450D6" w:rsidRDefault="008A6A68" w:rsidP="008A6A68">
      <w:pPr>
        <w:pStyle w:val="ListParagraph"/>
        <w:numPr>
          <w:ilvl w:val="0"/>
          <w:numId w:val="1"/>
        </w:numPr>
        <w:spacing w:after="120"/>
        <w:contextualSpacing w:val="0"/>
        <w:rPr>
          <w:sz w:val="24"/>
          <w:szCs w:val="24"/>
        </w:rPr>
      </w:pPr>
      <w:r w:rsidRPr="00E450D6">
        <w:rPr>
          <w:sz w:val="24"/>
          <w:szCs w:val="24"/>
        </w:rPr>
        <w:t xml:space="preserve">The transfer of the warrants to the Custodian picking up payroll is also a transfer of custodial responsibility for the distribution and safeguarding of the warrants to the Custodian/Department.  </w:t>
      </w:r>
    </w:p>
    <w:p w:rsidR="008A6A68" w:rsidRPr="00E450D6" w:rsidRDefault="008A6A68" w:rsidP="008A6A68">
      <w:pPr>
        <w:pStyle w:val="ListParagraph"/>
        <w:numPr>
          <w:ilvl w:val="0"/>
          <w:numId w:val="1"/>
        </w:numPr>
        <w:spacing w:after="120"/>
        <w:contextualSpacing w:val="0"/>
        <w:rPr>
          <w:sz w:val="24"/>
          <w:szCs w:val="24"/>
        </w:rPr>
      </w:pPr>
      <w:r w:rsidRPr="00E450D6">
        <w:rPr>
          <w:sz w:val="24"/>
          <w:szCs w:val="24"/>
        </w:rPr>
        <w:t xml:space="preserve">The Custodian must have the ability to store the warrants in a locked drawer or cabinet if they are not able to distribute the warrants immediately.  </w:t>
      </w:r>
    </w:p>
    <w:p w:rsidR="008A6A68" w:rsidRPr="00E450D6" w:rsidRDefault="008A6A68" w:rsidP="008A6A68">
      <w:pPr>
        <w:pStyle w:val="ListParagraph"/>
        <w:numPr>
          <w:ilvl w:val="0"/>
          <w:numId w:val="1"/>
        </w:numPr>
        <w:spacing w:after="120"/>
        <w:contextualSpacing w:val="0"/>
        <w:rPr>
          <w:sz w:val="24"/>
          <w:szCs w:val="24"/>
        </w:rPr>
      </w:pPr>
      <w:r w:rsidRPr="00E450D6">
        <w:rPr>
          <w:sz w:val="24"/>
          <w:szCs w:val="24"/>
        </w:rPr>
        <w:t xml:space="preserve">Custodians may require verification of warrant transfer to the employee in the form of initials on the </w:t>
      </w:r>
      <w:r w:rsidRPr="00B41B1D">
        <w:rPr>
          <w:i/>
          <w:sz w:val="24"/>
          <w:szCs w:val="24"/>
        </w:rPr>
        <w:t>Unit Listing of Individual Warrants</w:t>
      </w:r>
      <w:r w:rsidRPr="00E450D6">
        <w:rPr>
          <w:sz w:val="24"/>
          <w:szCs w:val="24"/>
        </w:rPr>
        <w:t xml:space="preserve"> if the Custodian so chooses.  The Listing of warrants provided to the Custodian includes a checkbox that the Department can use to require employees to initial when they pick up their individual warrant from the Department.</w:t>
      </w:r>
    </w:p>
    <w:p w:rsidR="008A6A68" w:rsidRDefault="008A6A68" w:rsidP="008A6A68">
      <w:pPr>
        <w:pStyle w:val="ListParagraph"/>
        <w:numPr>
          <w:ilvl w:val="0"/>
          <w:numId w:val="1"/>
        </w:numPr>
        <w:spacing w:before="240"/>
        <w:rPr>
          <w:sz w:val="24"/>
          <w:szCs w:val="24"/>
        </w:rPr>
      </w:pPr>
      <w:r w:rsidRPr="00E450D6">
        <w:rPr>
          <w:sz w:val="24"/>
          <w:szCs w:val="24"/>
        </w:rPr>
        <w:t>Departments are responsible for holding warrants for a reasonable amount of time for employees that are out of the office temporarily (e.g. on short vacations, etc.) and distributing to them when they return.  If the employee is away from Cal Poly for a longer period of time (e.g. an extended vacation, medical leave, etc.) then the Department must make a reasonable effort to send the warrant to the employee if they have the employee’s address or arrange for them to pick up the warrant directly from the Department.  If the Department has exhausted all available means to deliver the warrant, or does not have an address, then the warrant should be returned to the University Cashiers Office.</w:t>
      </w:r>
    </w:p>
    <w:p w:rsidR="005D3E01" w:rsidRPr="005D3E01" w:rsidRDefault="005D3E01" w:rsidP="005D3E01">
      <w:pPr>
        <w:spacing w:before="240"/>
        <w:ind w:left="360"/>
        <w:rPr>
          <w:sz w:val="24"/>
          <w:szCs w:val="24"/>
        </w:rPr>
      </w:pPr>
    </w:p>
    <w:p w:rsidR="005D3E01" w:rsidRDefault="005D3E01" w:rsidP="005D3E01">
      <w:pPr>
        <w:pStyle w:val="Heading2"/>
        <w:spacing w:before="240"/>
        <w:rPr>
          <w:rFonts w:eastAsia="Times New Roman"/>
        </w:rPr>
      </w:pPr>
      <w:r>
        <w:rPr>
          <w:rFonts w:eastAsia="Times New Roman"/>
        </w:rPr>
        <w:t>Distribution to a Third Party</w:t>
      </w:r>
    </w:p>
    <w:p w:rsidR="005D3E01" w:rsidRPr="000D2AB1" w:rsidRDefault="005D3E01" w:rsidP="000D2AB1">
      <w:pPr>
        <w:pStyle w:val="ListParagraph"/>
        <w:numPr>
          <w:ilvl w:val="0"/>
          <w:numId w:val="4"/>
        </w:numPr>
        <w:spacing w:after="120"/>
        <w:rPr>
          <w:sz w:val="24"/>
          <w:szCs w:val="24"/>
        </w:rPr>
      </w:pPr>
      <w:r w:rsidRPr="000D2AB1">
        <w:rPr>
          <w:sz w:val="24"/>
          <w:szCs w:val="24"/>
        </w:rPr>
        <w:t>Employees are required to pick up their paycheck in person from their department; however, in exceptional circumstances it may be necessary for the employee to allow a third party to collect their paycheck on their behalf.  Should that become necessary, the employee must make the following advance arrangements with the University Cashiers Office:</w:t>
      </w:r>
    </w:p>
    <w:p w:rsidR="005D3E01" w:rsidRPr="005D3E01" w:rsidRDefault="005D3E01" w:rsidP="005D3E01">
      <w:pPr>
        <w:spacing w:after="120"/>
        <w:rPr>
          <w:rFonts w:eastAsiaTheme="minorHAnsi"/>
          <w:sz w:val="4"/>
          <w:szCs w:val="4"/>
        </w:rPr>
      </w:pPr>
    </w:p>
    <w:p w:rsidR="005D3E01" w:rsidRDefault="005D3E01" w:rsidP="008753A6">
      <w:pPr>
        <w:pStyle w:val="ListParagraph"/>
        <w:numPr>
          <w:ilvl w:val="0"/>
          <w:numId w:val="4"/>
        </w:numPr>
        <w:spacing w:after="0"/>
        <w:rPr>
          <w:sz w:val="24"/>
          <w:szCs w:val="24"/>
        </w:rPr>
      </w:pPr>
      <w:r>
        <w:rPr>
          <w:sz w:val="24"/>
          <w:szCs w:val="24"/>
        </w:rPr>
        <w:lastRenderedPageBreak/>
        <w:t>The employee will provide a request to the University Cashiers Office naming the third party who is approved to pick up their check.  The request can be either:</w:t>
      </w:r>
    </w:p>
    <w:p w:rsidR="005D3E01" w:rsidRPr="005D3E01" w:rsidRDefault="005D3E01" w:rsidP="005D3E01">
      <w:pPr>
        <w:spacing w:after="120"/>
        <w:ind w:left="360"/>
        <w:rPr>
          <w:sz w:val="4"/>
          <w:szCs w:val="4"/>
        </w:rPr>
      </w:pPr>
    </w:p>
    <w:p w:rsidR="005D3E01" w:rsidRDefault="005D3E01" w:rsidP="008753A6">
      <w:pPr>
        <w:pStyle w:val="ListParagraph"/>
        <w:numPr>
          <w:ilvl w:val="2"/>
          <w:numId w:val="2"/>
        </w:numPr>
        <w:spacing w:after="0"/>
        <w:ind w:left="1440"/>
        <w:rPr>
          <w:sz w:val="24"/>
          <w:szCs w:val="24"/>
        </w:rPr>
      </w:pPr>
      <w:r>
        <w:rPr>
          <w:sz w:val="24"/>
          <w:szCs w:val="24"/>
        </w:rPr>
        <w:t>A written request, signed by the employee, and delivered in person by the employee to the Cashiers Office (a photo ID will be required)</w:t>
      </w:r>
    </w:p>
    <w:p w:rsidR="005D3E01" w:rsidRPr="005D3E01" w:rsidRDefault="005D3E01" w:rsidP="005D3E01">
      <w:pPr>
        <w:spacing w:after="120"/>
        <w:ind w:left="1080"/>
        <w:rPr>
          <w:sz w:val="4"/>
          <w:szCs w:val="4"/>
        </w:rPr>
      </w:pPr>
    </w:p>
    <w:p w:rsidR="005D3E01" w:rsidRDefault="005D3E01" w:rsidP="000C36E9">
      <w:pPr>
        <w:pStyle w:val="ListParagraph"/>
        <w:numPr>
          <w:ilvl w:val="2"/>
          <w:numId w:val="2"/>
        </w:numPr>
        <w:spacing w:after="0"/>
        <w:ind w:left="1440"/>
        <w:rPr>
          <w:sz w:val="24"/>
          <w:szCs w:val="24"/>
        </w:rPr>
      </w:pPr>
      <w:r>
        <w:rPr>
          <w:sz w:val="24"/>
          <w:szCs w:val="24"/>
        </w:rPr>
        <w:t>Or, an email request that is sent directly from the employee’s Cal Poly email address</w:t>
      </w:r>
      <w:r w:rsidR="000C36E9">
        <w:rPr>
          <w:sz w:val="24"/>
          <w:szCs w:val="24"/>
        </w:rPr>
        <w:t xml:space="preserve"> </w:t>
      </w:r>
      <w:r w:rsidR="000C36E9" w:rsidRPr="000C36E9">
        <w:rPr>
          <w:sz w:val="24"/>
          <w:szCs w:val="24"/>
        </w:rPr>
        <w:t>to the University Cashiers</w:t>
      </w:r>
      <w:r w:rsidR="00814E0C">
        <w:rPr>
          <w:sz w:val="24"/>
          <w:szCs w:val="24"/>
        </w:rPr>
        <w:t>’</w:t>
      </w:r>
      <w:r w:rsidR="000C36E9" w:rsidRPr="000C36E9">
        <w:rPr>
          <w:sz w:val="24"/>
          <w:szCs w:val="24"/>
        </w:rPr>
        <w:t xml:space="preserve"> email address: </w:t>
      </w:r>
      <w:hyperlink r:id="rId15" w:history="1">
        <w:r w:rsidR="000C36E9" w:rsidRPr="00D3631E">
          <w:rPr>
            <w:rStyle w:val="Hyperlink"/>
            <w:sz w:val="24"/>
            <w:szCs w:val="24"/>
          </w:rPr>
          <w:t>universitycashier@calpoly.edu</w:t>
        </w:r>
      </w:hyperlink>
    </w:p>
    <w:p w:rsidR="000C36E9" w:rsidRPr="000C36E9" w:rsidRDefault="000C36E9" w:rsidP="000C36E9">
      <w:pPr>
        <w:pStyle w:val="ListParagraph"/>
        <w:rPr>
          <w:sz w:val="24"/>
          <w:szCs w:val="24"/>
        </w:rPr>
      </w:pPr>
    </w:p>
    <w:p w:rsidR="005D3E01" w:rsidRDefault="005D3E01" w:rsidP="005D3E01">
      <w:pPr>
        <w:pStyle w:val="ListParagraph"/>
        <w:numPr>
          <w:ilvl w:val="0"/>
          <w:numId w:val="2"/>
        </w:numPr>
        <w:spacing w:after="120"/>
        <w:rPr>
          <w:sz w:val="24"/>
          <w:szCs w:val="24"/>
        </w:rPr>
      </w:pPr>
      <w:r>
        <w:rPr>
          <w:sz w:val="24"/>
          <w:szCs w:val="24"/>
        </w:rPr>
        <w:t>Alternate arrangements from those listed above may be accommodated, subject to pre-approval by the Lead Cashier</w:t>
      </w:r>
    </w:p>
    <w:p w:rsidR="005D3E01" w:rsidRDefault="005D3E01" w:rsidP="005D3E01">
      <w:pPr>
        <w:spacing w:after="120"/>
        <w:ind w:left="360"/>
        <w:rPr>
          <w:sz w:val="8"/>
          <w:szCs w:val="8"/>
        </w:rPr>
      </w:pPr>
    </w:p>
    <w:p w:rsidR="005D3E01" w:rsidRDefault="005D3E01" w:rsidP="00470918">
      <w:pPr>
        <w:spacing w:after="0"/>
        <w:ind w:left="360"/>
        <w:rPr>
          <w:sz w:val="24"/>
          <w:szCs w:val="24"/>
        </w:rPr>
      </w:pPr>
      <w:r>
        <w:rPr>
          <w:sz w:val="24"/>
          <w:szCs w:val="24"/>
        </w:rPr>
        <w:t>Note:  The third party will be required to show their photo ID at the time of pickup.</w:t>
      </w:r>
    </w:p>
    <w:p w:rsidR="005D3E01" w:rsidRDefault="005D3E01" w:rsidP="00470918">
      <w:pPr>
        <w:pStyle w:val="Heading2"/>
        <w:spacing w:before="0" w:after="0"/>
      </w:pPr>
    </w:p>
    <w:p w:rsidR="008A6A68" w:rsidRPr="003E35BF" w:rsidRDefault="008A6A68" w:rsidP="007505F5">
      <w:pPr>
        <w:pStyle w:val="Heading2"/>
        <w:spacing w:before="240"/>
      </w:pPr>
      <w:r w:rsidRPr="003E35BF">
        <w:t>Undistributed Warrants</w:t>
      </w:r>
    </w:p>
    <w:p w:rsidR="008A6A68" w:rsidRPr="000D2AB1" w:rsidRDefault="008A6A68" w:rsidP="000D2AB1">
      <w:pPr>
        <w:pStyle w:val="ListParagraph"/>
        <w:widowControl w:val="0"/>
        <w:numPr>
          <w:ilvl w:val="0"/>
          <w:numId w:val="3"/>
        </w:numPr>
        <w:spacing w:after="120"/>
        <w:rPr>
          <w:rFonts w:asciiTheme="minorHAnsi" w:hAnsiTheme="minorHAnsi" w:cstheme="minorHAnsi"/>
          <w:sz w:val="24"/>
          <w:szCs w:val="24"/>
        </w:rPr>
      </w:pPr>
      <w:r w:rsidRPr="000D2AB1">
        <w:rPr>
          <w:rFonts w:asciiTheme="minorHAnsi" w:hAnsiTheme="minorHAnsi" w:cstheme="minorHAnsi"/>
          <w:sz w:val="24"/>
          <w:szCs w:val="24"/>
        </w:rPr>
        <w:t xml:space="preserve">Each Department has a responsibility to their employees to pick up warrants in a timely manner from the University Cashiers Office once they become available and to distribute/make them available to them within a reasonable period of time. For Departments that have not picked up their warrants on the applicable payday, the University Cashiers Office will email the Dean/Division Head that authorized the </w:t>
      </w:r>
      <w:r w:rsidRPr="000D2AB1">
        <w:rPr>
          <w:rFonts w:asciiTheme="minorHAnsi" w:hAnsiTheme="minorHAnsi" w:cstheme="minorHAnsi"/>
          <w:i/>
          <w:sz w:val="24"/>
          <w:szCs w:val="24"/>
        </w:rPr>
        <w:t>Pay Warrant and Direct Deposit Advice Distribution Authorization Form</w:t>
      </w:r>
      <w:r w:rsidRPr="000D2AB1">
        <w:rPr>
          <w:rFonts w:asciiTheme="minorHAnsi" w:hAnsiTheme="minorHAnsi" w:cstheme="minorHAnsi"/>
          <w:sz w:val="24"/>
          <w:szCs w:val="24"/>
        </w:rPr>
        <w:t xml:space="preserve"> notifying them that there are warrants that have not been picked up for their Department.</w:t>
      </w:r>
    </w:p>
    <w:p w:rsidR="008A6A68" w:rsidRPr="003E35BF" w:rsidRDefault="005A2828" w:rsidP="007505F5">
      <w:pPr>
        <w:pStyle w:val="Heading2"/>
        <w:spacing w:before="240"/>
      </w:pPr>
      <w:r>
        <w:t>Non-Master Paydays</w:t>
      </w:r>
    </w:p>
    <w:p w:rsidR="008A6A68" w:rsidRPr="00A65D2A" w:rsidRDefault="008A6A68" w:rsidP="008A6A68">
      <w:pPr>
        <w:widowControl w:val="0"/>
        <w:spacing w:before="360"/>
        <w:rPr>
          <w:rFonts w:asciiTheme="minorHAnsi" w:hAnsiTheme="minorHAnsi" w:cstheme="minorHAnsi"/>
          <w:b/>
          <w:sz w:val="24"/>
          <w:szCs w:val="24"/>
        </w:rPr>
      </w:pPr>
      <w:r w:rsidRPr="00A65D2A">
        <w:rPr>
          <w:rFonts w:asciiTheme="minorHAnsi" w:hAnsiTheme="minorHAnsi" w:cstheme="minorHAnsi"/>
          <w:b/>
          <w:sz w:val="24"/>
          <w:szCs w:val="24"/>
        </w:rPr>
        <w:t>There are two paydays during each month in addition to Master Payday:</w:t>
      </w:r>
    </w:p>
    <w:p w:rsidR="008A6A68" w:rsidRPr="00A65D2A" w:rsidRDefault="008A6A68" w:rsidP="008A6A68">
      <w:pPr>
        <w:pStyle w:val="ListParagraph"/>
        <w:numPr>
          <w:ilvl w:val="0"/>
          <w:numId w:val="1"/>
        </w:numPr>
        <w:spacing w:after="120"/>
        <w:contextualSpacing w:val="0"/>
        <w:rPr>
          <w:sz w:val="24"/>
          <w:szCs w:val="24"/>
        </w:rPr>
      </w:pPr>
      <w:r w:rsidRPr="00A65D2A">
        <w:rPr>
          <w:sz w:val="24"/>
          <w:szCs w:val="24"/>
        </w:rPr>
        <w:t>Staff Hourly, Overtime &amp; Shift Differential Payday ~15th</w:t>
      </w:r>
    </w:p>
    <w:p w:rsidR="008A6A68" w:rsidRPr="00A65D2A" w:rsidRDefault="008A6A68" w:rsidP="008A6A68">
      <w:pPr>
        <w:pStyle w:val="ListParagraph"/>
        <w:numPr>
          <w:ilvl w:val="0"/>
          <w:numId w:val="1"/>
        </w:numPr>
        <w:spacing w:after="120"/>
        <w:contextualSpacing w:val="0"/>
        <w:rPr>
          <w:sz w:val="24"/>
          <w:szCs w:val="24"/>
        </w:rPr>
      </w:pPr>
      <w:r w:rsidRPr="00A65D2A">
        <w:rPr>
          <w:sz w:val="24"/>
          <w:szCs w:val="24"/>
        </w:rPr>
        <w:t>Special Pay (i.e. SC101) and Late Staff Hourly Payday ~25th</w:t>
      </w:r>
    </w:p>
    <w:p w:rsidR="008A6A68" w:rsidRPr="00A65D2A" w:rsidRDefault="008A6A68" w:rsidP="008A6A68">
      <w:pPr>
        <w:widowControl w:val="0"/>
        <w:spacing w:before="240" w:after="120"/>
        <w:rPr>
          <w:rFonts w:asciiTheme="minorHAnsi" w:hAnsiTheme="minorHAnsi" w:cstheme="minorHAnsi"/>
          <w:b/>
          <w:sz w:val="24"/>
          <w:szCs w:val="24"/>
        </w:rPr>
      </w:pPr>
      <w:r w:rsidRPr="00A65D2A">
        <w:rPr>
          <w:rFonts w:asciiTheme="minorHAnsi" w:hAnsiTheme="minorHAnsi" w:cstheme="minorHAnsi"/>
          <w:b/>
          <w:sz w:val="24"/>
          <w:szCs w:val="24"/>
        </w:rPr>
        <w:t>The same process is followed for these paydays as Master with the exception of the following:</w:t>
      </w:r>
    </w:p>
    <w:p w:rsidR="008A6A68" w:rsidRPr="00A65D2A" w:rsidRDefault="008A6A68" w:rsidP="008A6A68">
      <w:pPr>
        <w:pStyle w:val="ListParagraph"/>
        <w:numPr>
          <w:ilvl w:val="0"/>
          <w:numId w:val="1"/>
        </w:numPr>
        <w:spacing w:after="120"/>
        <w:contextualSpacing w:val="0"/>
        <w:rPr>
          <w:sz w:val="24"/>
          <w:szCs w:val="24"/>
        </w:rPr>
      </w:pPr>
      <w:r w:rsidRPr="00A65D2A">
        <w:rPr>
          <w:sz w:val="24"/>
          <w:szCs w:val="24"/>
        </w:rPr>
        <w:t>Individuals are allowed to pick up individual warrants for these paydays from the University Cashiers Office.</w:t>
      </w:r>
    </w:p>
    <w:p w:rsidR="008A6A68" w:rsidRDefault="008A6A68" w:rsidP="008A6A68">
      <w:pPr>
        <w:pStyle w:val="ListParagraph"/>
        <w:numPr>
          <w:ilvl w:val="0"/>
          <w:numId w:val="1"/>
        </w:numPr>
        <w:spacing w:after="0"/>
        <w:contextualSpacing w:val="0"/>
        <w:rPr>
          <w:sz w:val="24"/>
          <w:szCs w:val="24"/>
        </w:rPr>
      </w:pPr>
      <w:r w:rsidRPr="00A65D2A">
        <w:rPr>
          <w:sz w:val="24"/>
          <w:szCs w:val="24"/>
        </w:rPr>
        <w:t>Warrants for the Facilities Units are not segregated out since payroll for all Departments is distributed at 3:00 pm each payday)</w:t>
      </w:r>
    </w:p>
    <w:p w:rsidR="005D3E01" w:rsidRPr="005D3E01" w:rsidRDefault="005D3E01" w:rsidP="005D3E01">
      <w:pPr>
        <w:spacing w:after="0"/>
        <w:ind w:left="360"/>
        <w:rPr>
          <w:sz w:val="24"/>
          <w:szCs w:val="24"/>
        </w:rPr>
      </w:pPr>
    </w:p>
    <w:p w:rsidR="008A6A68" w:rsidRPr="007505F5" w:rsidRDefault="008A6A68" w:rsidP="007505F5">
      <w:pPr>
        <w:pStyle w:val="Heading3"/>
        <w:rPr>
          <w:u w:val="none"/>
        </w:rPr>
      </w:pPr>
      <w:r w:rsidRPr="007505F5">
        <w:rPr>
          <w:u w:val="none"/>
        </w:rPr>
        <w:lastRenderedPageBreak/>
        <w:t>CONTACT(S):</w:t>
      </w:r>
    </w:p>
    <w:p w:rsidR="008A6A68" w:rsidRPr="00A11F05" w:rsidRDefault="008A6A68" w:rsidP="00265811">
      <w:pPr>
        <w:tabs>
          <w:tab w:val="left" w:pos="3420"/>
        </w:tabs>
        <w:rPr>
          <w:rFonts w:asciiTheme="minorHAnsi" w:hAnsiTheme="minorHAnsi" w:cstheme="minorHAnsi"/>
          <w:b/>
          <w:sz w:val="24"/>
          <w:szCs w:val="24"/>
        </w:rPr>
      </w:pPr>
      <w:r w:rsidRPr="00A11F05">
        <w:rPr>
          <w:rFonts w:asciiTheme="minorHAnsi" w:hAnsiTheme="minorHAnsi" w:cstheme="minorHAnsi"/>
          <w:b/>
          <w:sz w:val="24"/>
          <w:szCs w:val="24"/>
          <w:u w:val="single"/>
        </w:rPr>
        <w:t>Office and contact name:</w:t>
      </w:r>
      <w:r w:rsidR="00265811">
        <w:rPr>
          <w:rFonts w:asciiTheme="minorHAnsi" w:hAnsiTheme="minorHAnsi" w:cstheme="minorHAnsi"/>
          <w:b/>
          <w:sz w:val="24"/>
          <w:szCs w:val="24"/>
        </w:rPr>
        <w:tab/>
      </w:r>
      <w:r w:rsidR="00265811">
        <w:rPr>
          <w:rFonts w:asciiTheme="minorHAnsi" w:hAnsiTheme="minorHAnsi" w:cstheme="minorHAnsi"/>
          <w:b/>
          <w:sz w:val="24"/>
          <w:szCs w:val="24"/>
        </w:rPr>
        <w:tab/>
      </w:r>
      <w:r w:rsidRPr="00A11F05">
        <w:rPr>
          <w:rFonts w:asciiTheme="minorHAnsi" w:hAnsiTheme="minorHAnsi" w:cstheme="minorHAnsi"/>
          <w:b/>
          <w:sz w:val="24"/>
          <w:szCs w:val="24"/>
          <w:u w:val="single"/>
        </w:rPr>
        <w:t>Phone Ext:</w:t>
      </w:r>
      <w:r w:rsidRPr="00A11F05">
        <w:rPr>
          <w:rFonts w:asciiTheme="minorHAnsi" w:hAnsiTheme="minorHAnsi" w:cstheme="minorHAnsi"/>
          <w:b/>
          <w:sz w:val="24"/>
          <w:szCs w:val="24"/>
        </w:rPr>
        <w:tab/>
      </w:r>
      <w:r w:rsidRPr="00A11F05">
        <w:rPr>
          <w:rFonts w:asciiTheme="minorHAnsi" w:hAnsiTheme="minorHAnsi" w:cstheme="minorHAnsi"/>
          <w:b/>
          <w:sz w:val="24"/>
          <w:szCs w:val="24"/>
        </w:rPr>
        <w:tab/>
      </w:r>
      <w:r w:rsidRPr="00A11F05">
        <w:rPr>
          <w:rFonts w:asciiTheme="minorHAnsi" w:hAnsiTheme="minorHAnsi" w:cstheme="minorHAnsi"/>
          <w:b/>
          <w:sz w:val="24"/>
          <w:szCs w:val="24"/>
          <w:u w:val="single"/>
        </w:rPr>
        <w:t>Email:</w:t>
      </w:r>
    </w:p>
    <w:p w:rsidR="008A6A68" w:rsidRDefault="000336D6" w:rsidP="00265811">
      <w:pPr>
        <w:tabs>
          <w:tab w:val="left" w:pos="3780"/>
          <w:tab w:val="left" w:pos="5760"/>
        </w:tabs>
        <w:spacing w:after="0" w:line="240" w:lineRule="auto"/>
        <w:rPr>
          <w:rFonts w:asciiTheme="minorHAnsi" w:hAnsiTheme="minorHAnsi" w:cstheme="minorHAnsi"/>
          <w:sz w:val="24"/>
          <w:szCs w:val="24"/>
        </w:rPr>
      </w:pPr>
      <w:r>
        <w:rPr>
          <w:rFonts w:asciiTheme="minorHAnsi" w:hAnsiTheme="minorHAnsi" w:cstheme="minorHAnsi"/>
          <w:sz w:val="24"/>
          <w:szCs w:val="24"/>
        </w:rPr>
        <w:t>Michelle Molnar</w:t>
      </w:r>
      <w:r w:rsidR="008A6A68" w:rsidRPr="004201DB">
        <w:rPr>
          <w:rFonts w:asciiTheme="minorHAnsi" w:hAnsiTheme="minorHAnsi" w:cstheme="minorHAnsi"/>
          <w:sz w:val="24"/>
          <w:szCs w:val="24"/>
        </w:rPr>
        <w:tab/>
        <w:t>6-</w:t>
      </w:r>
      <w:r w:rsidR="008A6A68">
        <w:rPr>
          <w:rFonts w:asciiTheme="minorHAnsi" w:hAnsiTheme="minorHAnsi" w:cstheme="minorHAnsi"/>
          <w:sz w:val="24"/>
          <w:szCs w:val="24"/>
        </w:rPr>
        <w:t>6089</w:t>
      </w:r>
      <w:r w:rsidR="008A6A68" w:rsidRPr="004201DB">
        <w:rPr>
          <w:rFonts w:asciiTheme="minorHAnsi" w:hAnsiTheme="minorHAnsi" w:cstheme="minorHAnsi"/>
          <w:sz w:val="24"/>
          <w:szCs w:val="24"/>
        </w:rPr>
        <w:tab/>
      </w:r>
      <w:hyperlink r:id="rId16" w:history="1">
        <w:r w:rsidR="005644DB" w:rsidRPr="00AB5959">
          <w:rPr>
            <w:rStyle w:val="Hyperlink"/>
            <w:rFonts w:asciiTheme="minorHAnsi" w:hAnsiTheme="minorHAnsi" w:cstheme="minorHAnsi"/>
            <w:sz w:val="24"/>
            <w:szCs w:val="24"/>
          </w:rPr>
          <w:t>mrmolnar@calpoly.edu</w:t>
        </w:r>
      </w:hyperlink>
    </w:p>
    <w:p w:rsidR="008A6A68" w:rsidRPr="00821644" w:rsidRDefault="008A6A68" w:rsidP="008A6A68">
      <w:pPr>
        <w:tabs>
          <w:tab w:val="left" w:pos="3600"/>
          <w:tab w:val="left" w:pos="5760"/>
        </w:tabs>
        <w:spacing w:after="240" w:line="240" w:lineRule="auto"/>
        <w:rPr>
          <w:rFonts w:asciiTheme="minorHAnsi" w:hAnsiTheme="minorHAnsi" w:cstheme="minorHAnsi"/>
          <w:sz w:val="24"/>
          <w:szCs w:val="24"/>
        </w:rPr>
      </w:pPr>
      <w:r w:rsidRPr="004201DB">
        <w:rPr>
          <w:rFonts w:asciiTheme="minorHAnsi" w:hAnsiTheme="minorHAnsi" w:cstheme="minorHAnsi"/>
          <w:sz w:val="24"/>
          <w:szCs w:val="24"/>
        </w:rPr>
        <w:t>(University Cashiers Office</w:t>
      </w:r>
      <w:r w:rsidR="00265811">
        <w:rPr>
          <w:rFonts w:asciiTheme="minorHAnsi" w:hAnsiTheme="minorHAnsi" w:cstheme="minorHAnsi"/>
          <w:sz w:val="24"/>
          <w:szCs w:val="24"/>
        </w:rPr>
        <w:t xml:space="preserve"> ~ Cashier</w:t>
      </w:r>
      <w:r w:rsidRPr="004201DB">
        <w:rPr>
          <w:rFonts w:asciiTheme="minorHAnsi" w:hAnsiTheme="minorHAnsi" w:cstheme="minorHAnsi"/>
          <w:sz w:val="24"/>
          <w:szCs w:val="24"/>
        </w:rPr>
        <w:t>)</w:t>
      </w:r>
    </w:p>
    <w:p w:rsidR="008A6A68" w:rsidRDefault="008A6A68" w:rsidP="00265811">
      <w:pPr>
        <w:tabs>
          <w:tab w:val="left" w:pos="3780"/>
          <w:tab w:val="left" w:pos="5760"/>
        </w:tabs>
        <w:spacing w:after="0" w:line="240" w:lineRule="auto"/>
        <w:rPr>
          <w:rFonts w:asciiTheme="minorHAnsi" w:hAnsiTheme="minorHAnsi" w:cstheme="minorHAnsi"/>
          <w:sz w:val="24"/>
          <w:szCs w:val="24"/>
        </w:rPr>
      </w:pPr>
      <w:r w:rsidRPr="004201DB">
        <w:rPr>
          <w:rFonts w:asciiTheme="minorHAnsi" w:hAnsiTheme="minorHAnsi" w:cstheme="minorHAnsi"/>
          <w:sz w:val="24"/>
          <w:szCs w:val="24"/>
        </w:rPr>
        <w:t>Kathryn Dunham</w:t>
      </w:r>
      <w:r w:rsidRPr="004201DB">
        <w:rPr>
          <w:rFonts w:asciiTheme="minorHAnsi" w:hAnsiTheme="minorHAnsi" w:cstheme="minorHAnsi"/>
          <w:sz w:val="24"/>
          <w:szCs w:val="24"/>
        </w:rPr>
        <w:tab/>
        <w:t>6-2310</w:t>
      </w:r>
      <w:r w:rsidRPr="004201DB">
        <w:rPr>
          <w:rFonts w:asciiTheme="minorHAnsi" w:hAnsiTheme="minorHAnsi" w:cstheme="minorHAnsi"/>
          <w:sz w:val="24"/>
          <w:szCs w:val="24"/>
        </w:rPr>
        <w:tab/>
      </w:r>
      <w:hyperlink r:id="rId17" w:history="1">
        <w:r w:rsidRPr="000B5C73">
          <w:rPr>
            <w:rStyle w:val="Hyperlink"/>
            <w:rFonts w:asciiTheme="minorHAnsi" w:hAnsiTheme="minorHAnsi" w:cstheme="minorHAnsi"/>
            <w:sz w:val="24"/>
            <w:szCs w:val="24"/>
          </w:rPr>
          <w:t>kdunham@calpoly.edu</w:t>
        </w:r>
      </w:hyperlink>
    </w:p>
    <w:p w:rsidR="00E029F8" w:rsidRPr="00B772FB" w:rsidRDefault="008A6A68" w:rsidP="00B772FB">
      <w:pPr>
        <w:tabs>
          <w:tab w:val="left" w:pos="3600"/>
          <w:tab w:val="left" w:pos="5760"/>
        </w:tabs>
        <w:spacing w:after="0" w:line="240" w:lineRule="auto"/>
        <w:rPr>
          <w:rFonts w:asciiTheme="minorHAnsi" w:hAnsiTheme="minorHAnsi" w:cstheme="minorHAnsi"/>
          <w:sz w:val="24"/>
          <w:szCs w:val="24"/>
        </w:rPr>
      </w:pPr>
      <w:r w:rsidRPr="004201DB">
        <w:rPr>
          <w:rFonts w:asciiTheme="minorHAnsi" w:hAnsiTheme="minorHAnsi" w:cstheme="minorHAnsi"/>
          <w:sz w:val="24"/>
          <w:szCs w:val="24"/>
        </w:rPr>
        <w:t>(University Cashiers Office</w:t>
      </w:r>
      <w:r w:rsidR="00265811">
        <w:rPr>
          <w:rFonts w:asciiTheme="minorHAnsi" w:hAnsiTheme="minorHAnsi" w:cstheme="minorHAnsi"/>
          <w:sz w:val="24"/>
          <w:szCs w:val="24"/>
        </w:rPr>
        <w:t xml:space="preserve"> ~ Lead</w:t>
      </w:r>
      <w:r w:rsidRPr="004201DB">
        <w:rPr>
          <w:rFonts w:asciiTheme="minorHAnsi" w:hAnsiTheme="minorHAnsi" w:cstheme="minorHAnsi"/>
          <w:sz w:val="24"/>
          <w:szCs w:val="24"/>
        </w:rPr>
        <w:t>)</w:t>
      </w:r>
    </w:p>
    <w:sectPr w:rsidR="00E029F8" w:rsidRPr="00B772FB" w:rsidSect="008A6A68">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FA8" w:rsidRDefault="00F72FA8" w:rsidP="008A6A68">
      <w:pPr>
        <w:spacing w:after="0" w:line="240" w:lineRule="auto"/>
      </w:pPr>
      <w:r>
        <w:separator/>
      </w:r>
    </w:p>
  </w:endnote>
  <w:endnote w:type="continuationSeparator" w:id="0">
    <w:p w:rsidR="00F72FA8" w:rsidRDefault="00F72FA8" w:rsidP="008A6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FA8" w:rsidRDefault="00F72FA8" w:rsidP="008A6A68">
      <w:pPr>
        <w:spacing w:after="0" w:line="240" w:lineRule="auto"/>
      </w:pPr>
      <w:r>
        <w:separator/>
      </w:r>
    </w:p>
  </w:footnote>
  <w:footnote w:type="continuationSeparator" w:id="0">
    <w:p w:rsidR="00F72FA8" w:rsidRDefault="00F72FA8" w:rsidP="008A6A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A68" w:rsidRPr="008A6A68" w:rsidRDefault="008A6A68" w:rsidP="008A6A68">
    <w:pPr>
      <w:pStyle w:val="Header"/>
    </w:pPr>
    <w:r>
      <w:rPr>
        <w:noProof/>
      </w:rPr>
      <w:drawing>
        <wp:inline distT="0" distB="0" distL="0" distR="0" wp14:anchorId="3C396748" wp14:editId="013BFAB2">
          <wp:extent cx="4459857" cy="868493"/>
          <wp:effectExtent l="0" t="0" r="0" b="8255"/>
          <wp:docPr id="5" name="Picture 5" descr="S:\Logos- Cal Poly\Fiscal Services\FISC_horiz_green_1462x284.jpg" title="Cal Poly - Finance - Fisc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gos- Cal Poly\Fiscal Services\FISC_horiz_green_1462x28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9659" cy="86845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554CA"/>
    <w:multiLevelType w:val="hybridMultilevel"/>
    <w:tmpl w:val="72467B5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800" w:hanging="720"/>
      </w:pPr>
      <w:rPr>
        <w:rFonts w:ascii="Wingdings" w:hAnsi="Wingdings"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4C1A51"/>
    <w:multiLevelType w:val="hybridMultilevel"/>
    <w:tmpl w:val="9C74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F45237"/>
    <w:multiLevelType w:val="hybridMultilevel"/>
    <w:tmpl w:val="D968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A68"/>
    <w:rsid w:val="000055E2"/>
    <w:rsid w:val="00030776"/>
    <w:rsid w:val="000336D6"/>
    <w:rsid w:val="000C36E9"/>
    <w:rsid w:val="000D2AB1"/>
    <w:rsid w:val="001531FE"/>
    <w:rsid w:val="0015597F"/>
    <w:rsid w:val="001969F0"/>
    <w:rsid w:val="001A1AE8"/>
    <w:rsid w:val="00221034"/>
    <w:rsid w:val="00265811"/>
    <w:rsid w:val="00470918"/>
    <w:rsid w:val="00472BB3"/>
    <w:rsid w:val="005644DB"/>
    <w:rsid w:val="00571FDE"/>
    <w:rsid w:val="005A2828"/>
    <w:rsid w:val="005A7330"/>
    <w:rsid w:val="005D3E01"/>
    <w:rsid w:val="00621566"/>
    <w:rsid w:val="007505F5"/>
    <w:rsid w:val="0078754E"/>
    <w:rsid w:val="00814E0C"/>
    <w:rsid w:val="008753A6"/>
    <w:rsid w:val="008A6A68"/>
    <w:rsid w:val="009C289A"/>
    <w:rsid w:val="00A219D6"/>
    <w:rsid w:val="00B15F90"/>
    <w:rsid w:val="00B56F53"/>
    <w:rsid w:val="00B7476A"/>
    <w:rsid w:val="00B772FB"/>
    <w:rsid w:val="00C1563A"/>
    <w:rsid w:val="00DE3155"/>
    <w:rsid w:val="00DF6BD2"/>
    <w:rsid w:val="00E029F8"/>
    <w:rsid w:val="00F31AB0"/>
    <w:rsid w:val="00F72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A68"/>
    <w:rPr>
      <w:rFonts w:ascii="Calibri" w:eastAsia="Calibri" w:hAnsi="Calibri" w:cs="Times New Roman"/>
    </w:rPr>
  </w:style>
  <w:style w:type="paragraph" w:styleId="Heading1">
    <w:name w:val="heading 1"/>
    <w:basedOn w:val="Title"/>
    <w:next w:val="Normal"/>
    <w:link w:val="Heading1Char"/>
    <w:uiPriority w:val="99"/>
    <w:qFormat/>
    <w:rsid w:val="008A6A68"/>
    <w:pPr>
      <w:pBdr>
        <w:bottom w:val="single" w:sz="8" w:space="0" w:color="4F81BD"/>
      </w:pBdr>
      <w:spacing w:after="120"/>
      <w:outlineLvl w:val="0"/>
    </w:pPr>
    <w:rPr>
      <w:rFonts w:asciiTheme="minorHAnsi" w:hAnsiTheme="minorHAnsi" w:cstheme="minorHAnsi"/>
      <w:color w:val="auto"/>
      <w:sz w:val="42"/>
      <w:szCs w:val="42"/>
    </w:rPr>
  </w:style>
  <w:style w:type="paragraph" w:styleId="Heading2">
    <w:name w:val="heading 2"/>
    <w:basedOn w:val="Heading3"/>
    <w:next w:val="Normal"/>
    <w:link w:val="Heading2Char"/>
    <w:uiPriority w:val="9"/>
    <w:unhideWhenUsed/>
    <w:qFormat/>
    <w:rsid w:val="007505F5"/>
    <w:pPr>
      <w:outlineLvl w:val="1"/>
    </w:pPr>
  </w:style>
  <w:style w:type="paragraph" w:styleId="Heading3">
    <w:name w:val="heading 3"/>
    <w:basedOn w:val="Normal"/>
    <w:next w:val="Normal"/>
    <w:link w:val="Heading3Char"/>
    <w:uiPriority w:val="9"/>
    <w:unhideWhenUsed/>
    <w:qFormat/>
    <w:rsid w:val="008A6A68"/>
    <w:pPr>
      <w:widowControl w:val="0"/>
      <w:spacing w:before="360"/>
      <w:outlineLvl w:val="2"/>
    </w:pPr>
    <w:rPr>
      <w:rFonts w:asciiTheme="minorHAnsi" w:hAnsiTheme="minorHAnsi" w:cstheme="minorHAnsi"/>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A68"/>
  </w:style>
  <w:style w:type="paragraph" w:styleId="Footer">
    <w:name w:val="footer"/>
    <w:basedOn w:val="Normal"/>
    <w:link w:val="FooterChar"/>
    <w:uiPriority w:val="99"/>
    <w:unhideWhenUsed/>
    <w:rsid w:val="008A6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A68"/>
  </w:style>
  <w:style w:type="paragraph" w:styleId="BalloonText">
    <w:name w:val="Balloon Text"/>
    <w:basedOn w:val="Normal"/>
    <w:link w:val="BalloonTextChar"/>
    <w:uiPriority w:val="99"/>
    <w:semiHidden/>
    <w:unhideWhenUsed/>
    <w:rsid w:val="008A6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A68"/>
    <w:rPr>
      <w:rFonts w:ascii="Tahoma" w:hAnsi="Tahoma" w:cs="Tahoma"/>
      <w:sz w:val="16"/>
      <w:szCs w:val="16"/>
    </w:rPr>
  </w:style>
  <w:style w:type="character" w:customStyle="1" w:styleId="Heading1Char">
    <w:name w:val="Heading 1 Char"/>
    <w:basedOn w:val="DefaultParagraphFont"/>
    <w:link w:val="Heading1"/>
    <w:uiPriority w:val="99"/>
    <w:rsid w:val="008A6A68"/>
    <w:rPr>
      <w:rFonts w:eastAsia="Times New Roman" w:cstheme="minorHAnsi"/>
      <w:spacing w:val="5"/>
      <w:kern w:val="28"/>
      <w:sz w:val="42"/>
      <w:szCs w:val="42"/>
    </w:rPr>
  </w:style>
  <w:style w:type="paragraph" w:styleId="Title">
    <w:name w:val="Title"/>
    <w:basedOn w:val="Normal"/>
    <w:next w:val="Normal"/>
    <w:link w:val="TitleChar"/>
    <w:uiPriority w:val="99"/>
    <w:qFormat/>
    <w:rsid w:val="008A6A6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rsid w:val="008A6A68"/>
    <w:rPr>
      <w:rFonts w:ascii="Cambria" w:eastAsia="Times New Roman" w:hAnsi="Cambria" w:cs="Times New Roman"/>
      <w:color w:val="17365D"/>
      <w:spacing w:val="5"/>
      <w:kern w:val="28"/>
      <w:sz w:val="52"/>
      <w:szCs w:val="52"/>
    </w:rPr>
  </w:style>
  <w:style w:type="character" w:styleId="Hyperlink">
    <w:name w:val="Hyperlink"/>
    <w:basedOn w:val="DefaultParagraphFont"/>
    <w:uiPriority w:val="99"/>
    <w:rsid w:val="008A6A68"/>
    <w:rPr>
      <w:rFonts w:cs="Times New Roman"/>
      <w:color w:val="0000FF"/>
      <w:u w:val="single"/>
    </w:rPr>
  </w:style>
  <w:style w:type="paragraph" w:styleId="ListParagraph">
    <w:name w:val="List Paragraph"/>
    <w:basedOn w:val="Normal"/>
    <w:uiPriority w:val="99"/>
    <w:qFormat/>
    <w:rsid w:val="008A6A68"/>
    <w:pPr>
      <w:ind w:left="720"/>
      <w:contextualSpacing/>
    </w:pPr>
  </w:style>
  <w:style w:type="paragraph" w:customStyle="1" w:styleId="table">
    <w:name w:val="table"/>
    <w:basedOn w:val="Normal"/>
    <w:uiPriority w:val="99"/>
    <w:rsid w:val="008A6A68"/>
    <w:pPr>
      <w:spacing w:before="20" w:after="120" w:line="240" w:lineRule="auto"/>
    </w:pPr>
    <w:rPr>
      <w:rFonts w:ascii="Arial" w:hAnsi="Arial"/>
      <w:bCs/>
      <w:color w:val="000000"/>
      <w:sz w:val="20"/>
      <w:szCs w:val="20"/>
    </w:rPr>
  </w:style>
  <w:style w:type="paragraph" w:customStyle="1" w:styleId="tableheading">
    <w:name w:val="table_heading"/>
    <w:basedOn w:val="Title"/>
    <w:uiPriority w:val="99"/>
    <w:rsid w:val="008A6A68"/>
    <w:pPr>
      <w:pBdr>
        <w:bottom w:val="none" w:sz="0" w:space="0" w:color="auto"/>
      </w:pBdr>
      <w:spacing w:after="0"/>
      <w:contextualSpacing w:val="0"/>
    </w:pPr>
    <w:rPr>
      <w:rFonts w:ascii="Arial" w:eastAsia="Calibri" w:hAnsi="Arial"/>
      <w:b/>
      <w:color w:val="000000"/>
      <w:spacing w:val="0"/>
      <w:kern w:val="0"/>
      <w:sz w:val="20"/>
      <w:szCs w:val="32"/>
    </w:rPr>
  </w:style>
  <w:style w:type="character" w:customStyle="1" w:styleId="Heading2Char">
    <w:name w:val="Heading 2 Char"/>
    <w:basedOn w:val="DefaultParagraphFont"/>
    <w:link w:val="Heading2"/>
    <w:uiPriority w:val="9"/>
    <w:rsid w:val="007505F5"/>
    <w:rPr>
      <w:rFonts w:eastAsia="Calibri" w:cstheme="minorHAnsi"/>
      <w:b/>
      <w:sz w:val="28"/>
      <w:szCs w:val="28"/>
      <w:u w:val="single"/>
    </w:rPr>
  </w:style>
  <w:style w:type="character" w:customStyle="1" w:styleId="Heading3Char">
    <w:name w:val="Heading 3 Char"/>
    <w:basedOn w:val="DefaultParagraphFont"/>
    <w:link w:val="Heading3"/>
    <w:uiPriority w:val="9"/>
    <w:rsid w:val="008A6A68"/>
    <w:rPr>
      <w:rFonts w:eastAsia="Calibri" w:cstheme="minorHAnsi"/>
      <w:b/>
      <w:sz w:val="28"/>
      <w:szCs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A68"/>
    <w:rPr>
      <w:rFonts w:ascii="Calibri" w:eastAsia="Calibri" w:hAnsi="Calibri" w:cs="Times New Roman"/>
    </w:rPr>
  </w:style>
  <w:style w:type="paragraph" w:styleId="Heading1">
    <w:name w:val="heading 1"/>
    <w:basedOn w:val="Title"/>
    <w:next w:val="Normal"/>
    <w:link w:val="Heading1Char"/>
    <w:uiPriority w:val="99"/>
    <w:qFormat/>
    <w:rsid w:val="008A6A68"/>
    <w:pPr>
      <w:pBdr>
        <w:bottom w:val="single" w:sz="8" w:space="0" w:color="4F81BD"/>
      </w:pBdr>
      <w:spacing w:after="120"/>
      <w:outlineLvl w:val="0"/>
    </w:pPr>
    <w:rPr>
      <w:rFonts w:asciiTheme="minorHAnsi" w:hAnsiTheme="minorHAnsi" w:cstheme="minorHAnsi"/>
      <w:color w:val="auto"/>
      <w:sz w:val="42"/>
      <w:szCs w:val="42"/>
    </w:rPr>
  </w:style>
  <w:style w:type="paragraph" w:styleId="Heading2">
    <w:name w:val="heading 2"/>
    <w:basedOn w:val="Heading3"/>
    <w:next w:val="Normal"/>
    <w:link w:val="Heading2Char"/>
    <w:uiPriority w:val="9"/>
    <w:unhideWhenUsed/>
    <w:qFormat/>
    <w:rsid w:val="007505F5"/>
    <w:pPr>
      <w:outlineLvl w:val="1"/>
    </w:pPr>
  </w:style>
  <w:style w:type="paragraph" w:styleId="Heading3">
    <w:name w:val="heading 3"/>
    <w:basedOn w:val="Normal"/>
    <w:next w:val="Normal"/>
    <w:link w:val="Heading3Char"/>
    <w:uiPriority w:val="9"/>
    <w:unhideWhenUsed/>
    <w:qFormat/>
    <w:rsid w:val="008A6A68"/>
    <w:pPr>
      <w:widowControl w:val="0"/>
      <w:spacing w:before="360"/>
      <w:outlineLvl w:val="2"/>
    </w:pPr>
    <w:rPr>
      <w:rFonts w:asciiTheme="minorHAnsi" w:hAnsiTheme="minorHAnsi" w:cstheme="minorHAnsi"/>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A68"/>
  </w:style>
  <w:style w:type="paragraph" w:styleId="Footer">
    <w:name w:val="footer"/>
    <w:basedOn w:val="Normal"/>
    <w:link w:val="FooterChar"/>
    <w:uiPriority w:val="99"/>
    <w:unhideWhenUsed/>
    <w:rsid w:val="008A6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A68"/>
  </w:style>
  <w:style w:type="paragraph" w:styleId="BalloonText">
    <w:name w:val="Balloon Text"/>
    <w:basedOn w:val="Normal"/>
    <w:link w:val="BalloonTextChar"/>
    <w:uiPriority w:val="99"/>
    <w:semiHidden/>
    <w:unhideWhenUsed/>
    <w:rsid w:val="008A6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A68"/>
    <w:rPr>
      <w:rFonts w:ascii="Tahoma" w:hAnsi="Tahoma" w:cs="Tahoma"/>
      <w:sz w:val="16"/>
      <w:szCs w:val="16"/>
    </w:rPr>
  </w:style>
  <w:style w:type="character" w:customStyle="1" w:styleId="Heading1Char">
    <w:name w:val="Heading 1 Char"/>
    <w:basedOn w:val="DefaultParagraphFont"/>
    <w:link w:val="Heading1"/>
    <w:uiPriority w:val="99"/>
    <w:rsid w:val="008A6A68"/>
    <w:rPr>
      <w:rFonts w:eastAsia="Times New Roman" w:cstheme="minorHAnsi"/>
      <w:spacing w:val="5"/>
      <w:kern w:val="28"/>
      <w:sz w:val="42"/>
      <w:szCs w:val="42"/>
    </w:rPr>
  </w:style>
  <w:style w:type="paragraph" w:styleId="Title">
    <w:name w:val="Title"/>
    <w:basedOn w:val="Normal"/>
    <w:next w:val="Normal"/>
    <w:link w:val="TitleChar"/>
    <w:uiPriority w:val="99"/>
    <w:qFormat/>
    <w:rsid w:val="008A6A6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rsid w:val="008A6A68"/>
    <w:rPr>
      <w:rFonts w:ascii="Cambria" w:eastAsia="Times New Roman" w:hAnsi="Cambria" w:cs="Times New Roman"/>
      <w:color w:val="17365D"/>
      <w:spacing w:val="5"/>
      <w:kern w:val="28"/>
      <w:sz w:val="52"/>
      <w:szCs w:val="52"/>
    </w:rPr>
  </w:style>
  <w:style w:type="character" w:styleId="Hyperlink">
    <w:name w:val="Hyperlink"/>
    <w:basedOn w:val="DefaultParagraphFont"/>
    <w:uiPriority w:val="99"/>
    <w:rsid w:val="008A6A68"/>
    <w:rPr>
      <w:rFonts w:cs="Times New Roman"/>
      <w:color w:val="0000FF"/>
      <w:u w:val="single"/>
    </w:rPr>
  </w:style>
  <w:style w:type="paragraph" w:styleId="ListParagraph">
    <w:name w:val="List Paragraph"/>
    <w:basedOn w:val="Normal"/>
    <w:uiPriority w:val="99"/>
    <w:qFormat/>
    <w:rsid w:val="008A6A68"/>
    <w:pPr>
      <w:ind w:left="720"/>
      <w:contextualSpacing/>
    </w:pPr>
  </w:style>
  <w:style w:type="paragraph" w:customStyle="1" w:styleId="table">
    <w:name w:val="table"/>
    <w:basedOn w:val="Normal"/>
    <w:uiPriority w:val="99"/>
    <w:rsid w:val="008A6A68"/>
    <w:pPr>
      <w:spacing w:before="20" w:after="120" w:line="240" w:lineRule="auto"/>
    </w:pPr>
    <w:rPr>
      <w:rFonts w:ascii="Arial" w:hAnsi="Arial"/>
      <w:bCs/>
      <w:color w:val="000000"/>
      <w:sz w:val="20"/>
      <w:szCs w:val="20"/>
    </w:rPr>
  </w:style>
  <w:style w:type="paragraph" w:customStyle="1" w:styleId="tableheading">
    <w:name w:val="table_heading"/>
    <w:basedOn w:val="Title"/>
    <w:uiPriority w:val="99"/>
    <w:rsid w:val="008A6A68"/>
    <w:pPr>
      <w:pBdr>
        <w:bottom w:val="none" w:sz="0" w:space="0" w:color="auto"/>
      </w:pBdr>
      <w:spacing w:after="0"/>
      <w:contextualSpacing w:val="0"/>
    </w:pPr>
    <w:rPr>
      <w:rFonts w:ascii="Arial" w:eastAsia="Calibri" w:hAnsi="Arial"/>
      <w:b/>
      <w:color w:val="000000"/>
      <w:spacing w:val="0"/>
      <w:kern w:val="0"/>
      <w:sz w:val="20"/>
      <w:szCs w:val="32"/>
    </w:rPr>
  </w:style>
  <w:style w:type="character" w:customStyle="1" w:styleId="Heading2Char">
    <w:name w:val="Heading 2 Char"/>
    <w:basedOn w:val="DefaultParagraphFont"/>
    <w:link w:val="Heading2"/>
    <w:uiPriority w:val="9"/>
    <w:rsid w:val="007505F5"/>
    <w:rPr>
      <w:rFonts w:eastAsia="Calibri" w:cstheme="minorHAnsi"/>
      <w:b/>
      <w:sz w:val="28"/>
      <w:szCs w:val="28"/>
      <w:u w:val="single"/>
    </w:rPr>
  </w:style>
  <w:style w:type="character" w:customStyle="1" w:styleId="Heading3Char">
    <w:name w:val="Heading 3 Char"/>
    <w:basedOn w:val="DefaultParagraphFont"/>
    <w:link w:val="Heading3"/>
    <w:uiPriority w:val="9"/>
    <w:rsid w:val="008A6A68"/>
    <w:rPr>
      <w:rFonts w:eastAsia="Calibri" w:cstheme="minorHAnsi"/>
      <w:b/>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64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d.calpoly.edu/payroll/forms.asp?form=20" TargetMode="External"/><Relationship Id="rId13" Type="http://schemas.openxmlformats.org/officeDocument/2006/relationships/image" Target="media/image3.png"/><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kdunham@calpoly.edu" TargetMode="External"/><Relationship Id="rId2" Type="http://schemas.openxmlformats.org/officeDocument/2006/relationships/styles" Target="styles.xml"/><Relationship Id="rId16" Type="http://schemas.openxmlformats.org/officeDocument/2006/relationships/hyperlink" Target="mailto:mrmolnar@calpoly.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universitycashier@calpoly.edu" TargetMode="External"/><Relationship Id="rId10" Type="http://schemas.openxmlformats.org/officeDocument/2006/relationships/hyperlink" Target="http://www.afd.calpoly.edu/fiscalservices/forms.as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niversitycashier@calpoly.edu"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California Polytechnic State University</Company>
  <LinksUpToDate>false</LinksUpToDate>
  <CharactersWithSpaces>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macook</dc:creator>
  <cp:lastModifiedBy>dmarshal</cp:lastModifiedBy>
  <cp:revision>2</cp:revision>
  <dcterms:created xsi:type="dcterms:W3CDTF">2014-03-03T21:12:00Z</dcterms:created>
  <dcterms:modified xsi:type="dcterms:W3CDTF">2014-03-03T21:12:00Z</dcterms:modified>
</cp:coreProperties>
</file>